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370"/>
        <w:jc w:val="center"/>
        <w:rPr>
          <w:rFonts w:hint="eastAsia" w:ascii="瀹嬩綋" w:hAnsi="宋体" w:eastAsia="微软雅黑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江苏第二师范学院202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1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年五年一贯制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  <w:lang w:val="en-US" w:eastAsia="zh-CN"/>
        </w:rPr>
        <w:t>专转本（非师范类）</w:t>
      </w:r>
    </w:p>
    <w:p>
      <w:pPr>
        <w:widowControl/>
        <w:shd w:val="clear" w:color="auto" w:fill="FFFFFF"/>
        <w:ind w:firstLine="370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  <w:lang w:val="en-US" w:eastAsia="zh-CN"/>
        </w:rPr>
        <w:t>生物制药专业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  <w:szCs w:val="32"/>
        </w:rPr>
        <w:t>考试大纲</w:t>
      </w:r>
    </w:p>
    <w:p>
      <w:pPr>
        <w:widowControl/>
        <w:shd w:val="clear" w:color="auto" w:fill="FFFFFF"/>
        <w:ind w:firstLine="370"/>
        <w:jc w:val="center"/>
        <w:rPr>
          <w:rFonts w:ascii="瀹嬩綋" w:hAnsi="宋体" w:eastAsia="瀹嬩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eastAsia="黑体"/>
          <w:b/>
          <w:bCs/>
          <w:kern w:val="44"/>
          <w:sz w:val="28"/>
          <w:szCs w:val="28"/>
          <w:lang w:val="zh-CN"/>
        </w:rPr>
      </w:pPr>
      <w:r>
        <w:rPr>
          <w:rFonts w:hint="eastAsia" w:eastAsia="黑体"/>
          <w:b/>
          <w:bCs/>
          <w:kern w:val="44"/>
          <w:sz w:val="28"/>
          <w:szCs w:val="28"/>
          <w:lang w:val="zh-CN"/>
        </w:rPr>
        <w:t>《药学概论》考试大纲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一、参考书目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《药学概论</w:t>
      </w:r>
      <w:r>
        <w:rPr>
          <w:rFonts w:eastAsia="楷体_GB2312"/>
          <w:sz w:val="24"/>
        </w:rPr>
        <w:t>(</w:t>
      </w:r>
      <w:r>
        <w:rPr>
          <w:rFonts w:hint="eastAsia" w:eastAsia="楷体_GB2312"/>
          <w:sz w:val="24"/>
        </w:rPr>
        <w:t>第4版</w:t>
      </w:r>
      <w:r>
        <w:rPr>
          <w:rFonts w:eastAsia="楷体_GB2312"/>
          <w:sz w:val="24"/>
        </w:rPr>
        <w:t>)</w:t>
      </w:r>
      <w:r>
        <w:rPr>
          <w:rFonts w:hint="eastAsia" w:eastAsia="楷体_GB2312"/>
          <w:sz w:val="24"/>
        </w:rPr>
        <w:t>》，吴春福，中国药学科技出版社，</w:t>
      </w:r>
      <w:r>
        <w:rPr>
          <w:rFonts w:eastAsia="楷体_GB2312"/>
          <w:sz w:val="24"/>
        </w:rPr>
        <w:t>201</w:t>
      </w:r>
      <w:r>
        <w:rPr>
          <w:rFonts w:hint="eastAsia" w:eastAsia="楷体_GB2312"/>
          <w:sz w:val="24"/>
          <w:lang w:val="en-US" w:eastAsia="zh-CN"/>
        </w:rPr>
        <w:t>5</w:t>
      </w:r>
      <w:r>
        <w:rPr>
          <w:rFonts w:hint="eastAsia" w:eastAsia="楷体_GB2312"/>
          <w:sz w:val="24"/>
        </w:rPr>
        <w:t>年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二、考试形式</w:t>
      </w:r>
    </w:p>
    <w:p>
      <w:pPr>
        <w:spacing w:line="360" w:lineRule="exact"/>
        <w:ind w:left="2"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闭卷。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三、考试题型</w:t>
      </w:r>
    </w:p>
    <w:p>
      <w:pPr>
        <w:spacing w:line="360" w:lineRule="exact"/>
        <w:ind w:left="2"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单选题、判断题、名词解释题、简答题。</w:t>
      </w:r>
      <w:bookmarkStart w:id="0" w:name="_GoBack"/>
      <w:bookmarkEnd w:id="0"/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四、考试要求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ascii="楷体_GB2312" w:hAnsi="宋体" w:eastAsia="楷体_GB2312"/>
          <w:sz w:val="24"/>
        </w:rPr>
        <w:t>掌握药学学科的基本概念和研究范畴</w:t>
      </w:r>
      <w:r>
        <w:rPr>
          <w:rFonts w:hint="eastAsia" w:eastAsia="楷体_GB2312"/>
          <w:sz w:val="24"/>
        </w:rPr>
        <w:t>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>了解药学领域的基本概况。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3.</w:t>
      </w:r>
      <w:r>
        <w:rPr>
          <w:rFonts w:hint="eastAsia" w:ascii="楷体_GB2312" w:hAnsi="宋体" w:eastAsia="楷体_GB2312"/>
          <w:sz w:val="24"/>
        </w:rPr>
        <w:t>对药学所属各学科的地位、研究内容及其未来的发展有一个初步的认识</w:t>
      </w:r>
      <w:r>
        <w:rPr>
          <w:rFonts w:hint="eastAsia" w:eastAsia="楷体_GB2312"/>
          <w:sz w:val="24"/>
        </w:rPr>
        <w:t>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五、考试内容</w:t>
      </w:r>
    </w:p>
    <w:tbl>
      <w:tblPr>
        <w:tblStyle w:val="5"/>
        <w:tblW w:w="47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0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黑体"/>
                <w:bCs/>
                <w:color w:val="000000"/>
                <w:sz w:val="24"/>
                <w:lang w:val="zh-CN"/>
              </w:rPr>
              <w:t>知识单元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黑体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黑体"/>
                <w:bCs/>
                <w:color w:val="000000"/>
                <w:sz w:val="24"/>
                <w:lang w:val="zh-CN"/>
              </w:rPr>
              <w:t>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绪论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药和药学的概念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药学的主要任务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Cs w:val="21"/>
                <w:lang w:val="zh-CN"/>
              </w:rPr>
              <w:t>中药、生药与天然药物化学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中药与生药的概念和区别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中药的药性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生药学的研究内容及任务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天然药物化学的基本定义、研究内容和任务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5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有效成分和无效成分的关系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6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 xml:space="preserve">. 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天然药物化学成分的主要结构类型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药物化学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药物化学的基本定义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药物化学的研究的主要内容和重要内容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药理学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药理学的基本定义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药效学的概念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药物作用的一般规律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药物效应和作用机制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药物的量效关系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6.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药物的体内过程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7.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药物代谢动力学的概念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8.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药物的安全性评价方法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5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药物分析学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1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药物、杂质和药物分析的定义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2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药品质量检验的基本内容。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我国药物质量标准体系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药品检验工作的基本内容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6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药剂学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药剂学的概念和任务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给药途径与药物剂型及其重要性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药物剂型的分类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4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药物递送系统的概念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7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生物技术、生物工程与生物制药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生物技术、生物工程和生物制药的基本含义。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现代生物工程及各部分的定义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34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第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8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药事管理学</w:t>
            </w:r>
          </w:p>
        </w:tc>
        <w:tc>
          <w:tcPr>
            <w:tcW w:w="3066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1.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药事管理和药事管理学的定义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2.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药品的特殊性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3.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药事管理的基本原理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4.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我国药事管理组织机构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eastAsia="楷体_GB2312"/>
                <w:bCs/>
                <w:color w:val="000000"/>
                <w:sz w:val="24"/>
                <w:lang w:val="zh-CN"/>
              </w:rPr>
            </w:pP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5</w:t>
            </w:r>
            <w:r>
              <w:rPr>
                <w:rFonts w:eastAsia="楷体_GB2312"/>
                <w:bCs/>
                <w:color w:val="000000"/>
                <w:sz w:val="24"/>
                <w:lang w:val="zh-CN"/>
              </w:rPr>
              <w:t>.</w:t>
            </w:r>
            <w:r>
              <w:rPr>
                <w:rFonts w:hint="eastAsia" w:eastAsia="楷体_GB2312"/>
                <w:bCs/>
                <w:color w:val="000000"/>
                <w:sz w:val="24"/>
                <w:lang w:val="zh-CN"/>
              </w:rPr>
              <w:t>我国药事管理的主要内容</w:t>
            </w:r>
          </w:p>
        </w:tc>
      </w:tr>
    </w:tbl>
    <w:p/>
    <w:p>
      <w:pPr>
        <w:widowControl/>
        <w:rPr>
          <w:bCs/>
          <w:i/>
          <w:szCs w:val="21"/>
        </w:rPr>
      </w:pPr>
    </w:p>
    <w:p>
      <w:pPr>
        <w:jc w:val="center"/>
        <w:rPr>
          <w:rFonts w:eastAsia="黑体"/>
          <w:b/>
          <w:bCs/>
          <w:kern w:val="44"/>
          <w:sz w:val="28"/>
          <w:szCs w:val="28"/>
          <w:lang w:val="zh-CN"/>
        </w:rPr>
      </w:pPr>
      <w:r>
        <w:rPr>
          <w:rFonts w:hint="eastAsia" w:eastAsia="黑体"/>
          <w:b/>
          <w:bCs/>
          <w:kern w:val="44"/>
          <w:sz w:val="28"/>
          <w:szCs w:val="28"/>
          <w:lang w:val="zh-CN"/>
        </w:rPr>
        <w:t>《普通生物学》考试大纲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一、参考书目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/>
        </w:rPr>
        <w:t xml:space="preserve"> </w:t>
      </w:r>
      <w:r>
        <w:rPr>
          <w:rFonts w:hint="eastAsia" w:eastAsia="楷体_GB2312"/>
          <w:sz w:val="24"/>
        </w:rPr>
        <w:t>《陈阅增普通生物学》，</w:t>
      </w:r>
      <w:r>
        <w:rPr>
          <w:rFonts w:eastAsia="楷体_GB2312"/>
          <w:sz w:val="24"/>
        </w:rPr>
        <w:t>高等教育出版社</w:t>
      </w:r>
      <w:r>
        <w:rPr>
          <w:rFonts w:hint="eastAsia" w:eastAsia="楷体_GB2312"/>
          <w:sz w:val="24"/>
        </w:rPr>
        <w:t>，2014年，</w:t>
      </w:r>
      <w:r>
        <w:rPr>
          <w:rFonts w:eastAsia="楷体_GB2312"/>
          <w:sz w:val="24"/>
        </w:rPr>
        <w:t>作者</w:t>
      </w:r>
      <w:r>
        <w:rPr>
          <w:rFonts w:hint="eastAsia" w:eastAsia="楷体_GB2312"/>
          <w:sz w:val="24"/>
        </w:rPr>
        <w:t>：</w:t>
      </w:r>
      <w:r>
        <w:rPr>
          <w:rFonts w:eastAsia="楷体_GB2312"/>
          <w:sz w:val="24"/>
        </w:rPr>
        <w:t>吴相钰、陈守良、葛明德。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二、考试形式</w:t>
      </w:r>
    </w:p>
    <w:p>
      <w:pPr>
        <w:spacing w:line="360" w:lineRule="exact"/>
        <w:ind w:left="2"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闭卷。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三、考试题型</w:t>
      </w:r>
    </w:p>
    <w:p>
      <w:pPr>
        <w:spacing w:line="360" w:lineRule="exact"/>
        <w:ind w:left="2"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单选题、填空题、名词解释、简答题、论述题。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四、考试要求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1.对生物科学及其相关的分支学科有较为全面的了解，</w:t>
      </w:r>
      <w:r>
        <w:rPr>
          <w:rFonts w:hint="eastAsia" w:eastAsia="楷体_GB2312"/>
          <w:sz w:val="24"/>
        </w:rPr>
        <w:t>熟悉</w:t>
      </w:r>
      <w:r>
        <w:rPr>
          <w:rFonts w:eastAsia="楷体_GB2312"/>
          <w:sz w:val="24"/>
        </w:rPr>
        <w:t>生命科学研究的主要内容、方法。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2.掌握生物学的基本知识、基本理论、基本规律，包括生物分子、细胞的结构功能、个体生物学（高等动植物的结构、功能、生殖发育）、遗传变异、生物进化、生态学、现代生物技术等基本内容。</w:t>
      </w:r>
    </w:p>
    <w:p>
      <w:pPr>
        <w:spacing w:line="360" w:lineRule="exact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3.在对相关生物学知识与理论学习的基础上，理解结构和机能的统一、生物与环境的统一等生命的基本理念。</w:t>
      </w:r>
    </w:p>
    <w:p>
      <w:pPr>
        <w:spacing w:line="360" w:lineRule="exact"/>
        <w:ind w:firstLine="480" w:firstLineChars="200"/>
        <w:rPr>
          <w:rFonts w:eastAsia="黑体"/>
          <w:color w:val="000000"/>
          <w:kern w:val="0"/>
          <w:sz w:val="24"/>
          <w:lang w:val="zh-CN"/>
        </w:rPr>
      </w:pPr>
      <w:r>
        <w:rPr>
          <w:rFonts w:hint="eastAsia" w:eastAsia="黑体"/>
          <w:color w:val="000000"/>
          <w:kern w:val="0"/>
          <w:sz w:val="24"/>
          <w:lang w:val="zh-CN"/>
        </w:rPr>
        <w:t>五、考试内容</w:t>
      </w:r>
    </w:p>
    <w:tbl>
      <w:tblPr>
        <w:tblStyle w:val="5"/>
        <w:tblW w:w="8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4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  <w:szCs w:val="24"/>
              </w:rPr>
              <w:t>知识单元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  <w:szCs w:val="24"/>
              </w:rPr>
              <w:t>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第一单元：导</w:t>
            </w:r>
            <w:r>
              <w:rPr>
                <w:rFonts w:ascii="楷体" w:hAnsi="楷体" w:eastAsia="楷体" w:cs="Times New Roman"/>
                <w:color w:val="000000"/>
                <w:sz w:val="24"/>
                <w:szCs w:val="24"/>
              </w:rPr>
              <w:t>论、生命的化学基础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1、生命科学的研究对象与内容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2、生命的基本特征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3、构成生命的无机物及其功能。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4、构成生命的有机物种类及其功能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第二单元：细胞的结构与功能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1、原核细胞与真核细胞。</w:t>
            </w:r>
          </w:p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2、细胞核、线粒体、叶绿体、内质网、高尔基体、溶酶体等主要细胞器的结构特点与功能。</w:t>
            </w:r>
          </w:p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3、生物膜结构的流动镶嵌模型。</w:t>
            </w:r>
          </w:p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4、物质的跨膜转运的方式、原理。</w:t>
            </w:r>
          </w:p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5、细胞的代谢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  <w:szCs w:val="24"/>
              </w:rPr>
              <w:t>第三单元：</w:t>
            </w: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细胞分裂与增殖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1、细胞周期。</w:t>
            </w:r>
          </w:p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2、细胞的有丝分裂</w:t>
            </w:r>
          </w:p>
          <w:p>
            <w:pPr>
              <w:spacing w:line="36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3、细胞分化与细胞凋亡。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第四单元：植物的结构、营养、调控及分类、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1、植物组织的类型及其结构。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2、植物的营养器官与生殖器官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3、植物的生长及其激素调控。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4、植物的分类：藻类植物、苔藓植物、蕨类植物、种子植物与被子植物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第五单元：无脊椎动物各个主要类群的特征及其分类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1、生物的分界及动物在分类中的地位。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2、原生动物门与海绵动物门。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3、刺胞动物门与扁形动物门。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、环节动物门与软体动物门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5、节肢动物门。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6、棘皮动物门及其它。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第六单元：脊椎动物各个主要类群的特征及其分类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1、脊索动物的主要特征及其分类：尾索动物亚门、头索动物亚门、脊椎动物亚门。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 xml:space="preserve"> 2、鱼类的躯体形态与结构特点，鱼的分类：软骨鱼类与硬骨鱼纲。</w:t>
            </w:r>
          </w:p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 xml:space="preserve">3、两栖纲的主要形态结构特征、两栖纲的分类。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4、爬行动物纲的主要特征及其分类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5、鸟纲的主要特征及其分类。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6、哺乳纲动物主要特征及其分类。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7、动物的演化及动物的地理分布。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第七单元：微生物基础知识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1、微生物学的研究对象、内容与研究方法。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2、病毒的种类、结构及其与人类的关系。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3、原核生物的结构及其分类，细菌与放线菌的生理生化特征。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、真菌的种类及其特点，人类对真菌的利用。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第八单元：生物的遗传与基因的本质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1、孟德尔的实验与遗传分离规律、自由组合规律</w:t>
            </w:r>
          </w:p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2、摩尔根与连锁互换规律的发现，伴性遗传。</w:t>
            </w:r>
          </w:p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3、多基因决定的数量性状。</w:t>
            </w:r>
          </w:p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4、遗传的染色体学说，细胞的减数分裂。</w:t>
            </w:r>
          </w:p>
          <w:p>
            <w:pPr>
              <w:spacing w:line="360" w:lineRule="exac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5、核酸的发现。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6、DNA的结构及其复制、转录、翻译的机制。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7、变异的来源与基因的突变。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第九单元：生物的进化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1、生命的起源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2、真核生物与多细胞生物的起源及其发展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3、寒武纪大爆发及其原因探讨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4、人类的起源与发展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5、生物进化的学说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6、小进化与大进化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7、分子进化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第十单元：生物与环境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1、环境与生态因子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、种群生态学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、群落生态学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4、生态系统生态学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5、动物行为学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第十一单元：生物多样性的进化</w:t>
            </w:r>
          </w:p>
        </w:tc>
        <w:tc>
          <w:tcPr>
            <w:tcW w:w="4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1、生命起源及原核、原生生物多样性进化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2、植物和真菌的多样性进化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  <w:szCs w:val="24"/>
              </w:rPr>
              <w:t>3、动物和人类多样性的进化</w:t>
            </w:r>
          </w:p>
        </w:tc>
      </w:tr>
    </w:tbl>
    <w:p>
      <w:pPr>
        <w:spacing w:line="360" w:lineRule="exact"/>
        <w:ind w:firstLine="480" w:firstLineChars="200"/>
        <w:rPr>
          <w:rFonts w:eastAsia="楷体_GB2312"/>
          <w:sz w:val="24"/>
        </w:rPr>
      </w:pPr>
    </w:p>
    <w:p>
      <w:pPr>
        <w:widowControl/>
        <w:rPr>
          <w:bCs/>
          <w:i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4B"/>
    <w:rsid w:val="0002744B"/>
    <w:rsid w:val="0003071A"/>
    <w:rsid w:val="00250916"/>
    <w:rsid w:val="002A68EC"/>
    <w:rsid w:val="002E1B7D"/>
    <w:rsid w:val="003777FE"/>
    <w:rsid w:val="004A0EE7"/>
    <w:rsid w:val="004A467D"/>
    <w:rsid w:val="00547890"/>
    <w:rsid w:val="005A4B8E"/>
    <w:rsid w:val="00841675"/>
    <w:rsid w:val="00905DA1"/>
    <w:rsid w:val="00986ECB"/>
    <w:rsid w:val="00B133F7"/>
    <w:rsid w:val="00B27558"/>
    <w:rsid w:val="00C91EA6"/>
    <w:rsid w:val="00D85473"/>
    <w:rsid w:val="00DC7D31"/>
    <w:rsid w:val="00EA03FD"/>
    <w:rsid w:val="00F03820"/>
    <w:rsid w:val="00F7433F"/>
    <w:rsid w:val="00FA38E7"/>
    <w:rsid w:val="00FC1852"/>
    <w:rsid w:val="21320793"/>
    <w:rsid w:val="2E9F20FA"/>
    <w:rsid w:val="361A79B8"/>
    <w:rsid w:val="77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sz w:val="24"/>
      <w:szCs w:val="24"/>
    </w:rPr>
  </w:style>
  <w:style w:type="table" w:styleId="6">
    <w:name w:val="Table Grid"/>
    <w:basedOn w:val="5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KT Char"/>
    <w:basedOn w:val="1"/>
    <w:link w:val="10"/>
    <w:qFormat/>
    <w:uiPriority w:val="0"/>
    <w:pPr>
      <w:adjustRightInd w:val="0"/>
      <w:snapToGrid w:val="0"/>
      <w:spacing w:line="360" w:lineRule="auto"/>
    </w:pPr>
    <w:rPr>
      <w:rFonts w:ascii="宋体" w:hAnsi="宋体" w:eastAsia="宋体" w:cs="宋体"/>
      <w:kern w:val="0"/>
      <w:szCs w:val="21"/>
    </w:rPr>
  </w:style>
  <w:style w:type="character" w:customStyle="1" w:styleId="10">
    <w:name w:val="KT Char Char"/>
    <w:link w:val="9"/>
    <w:qFormat/>
    <w:uiPriority w:val="0"/>
    <w:rPr>
      <w:rFonts w:ascii="宋体" w:hAnsi="宋体" w:eastAsia="宋体" w:cs="宋体"/>
      <w:kern w:val="0"/>
      <w:szCs w:val="21"/>
    </w:rPr>
  </w:style>
  <w:style w:type="character" w:customStyle="1" w:styleId="11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semiHidden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5">
    <w:name w:val="普通(网站) 字符"/>
    <w:link w:val="4"/>
    <w:qFormat/>
    <w:uiPriority w:val="99"/>
    <w:rPr>
      <w:rFonts w:ascii="宋体" w:hAnsi="宋体" w:eastAsia="宋体"/>
      <w:color w:val="000000"/>
      <w:sz w:val="24"/>
      <w:szCs w:val="24"/>
    </w:rPr>
  </w:style>
  <w:style w:type="character" w:customStyle="1" w:styleId="16">
    <w:name w:val="font1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21"/>
    <w:basedOn w:val="7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2021-03-05T11:14:00Z</dcterms:created>
  <dc:creator>zb</dc:creator>
  <cp:lastModifiedBy>luomaya</cp:lastModifiedBy>
  <dcterms:modified xsi:type="dcterms:W3CDTF">2021-03-16T05:07:27Z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375039BA736A453DBCB014001853CBAC</vt:lpwstr>
  </property>
</Properties>
</file>