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370"/>
        <w:jc w:val="center"/>
        <w:rPr>
          <w:rFonts w:hint="eastAsia" w:ascii="瀹嬩綋" w:hAnsi="宋体" w:eastAsia="微软雅黑" w:cs="宋体"/>
          <w:color w:val="000000"/>
          <w:kern w:val="0"/>
          <w:sz w:val="32"/>
          <w:szCs w:val="32"/>
          <w:lang w:eastAsia="zh-CN"/>
        </w:rPr>
      </w:pPr>
      <w:r>
        <w:rPr>
          <w:rFonts w:hint="eastAsia" w:ascii="微软雅黑" w:hAnsi="微软雅黑" w:eastAsia="微软雅黑" w:cs="宋体"/>
          <w:b/>
          <w:bCs/>
          <w:color w:val="333333"/>
          <w:kern w:val="0"/>
          <w:sz w:val="32"/>
          <w:szCs w:val="32"/>
        </w:rPr>
        <w:t>江苏第二师范学院202</w:t>
      </w:r>
      <w:r>
        <w:rPr>
          <w:rFonts w:ascii="微软雅黑" w:hAnsi="微软雅黑" w:eastAsia="微软雅黑" w:cs="宋体"/>
          <w:b/>
          <w:bCs/>
          <w:color w:val="333333"/>
          <w:kern w:val="0"/>
          <w:sz w:val="32"/>
          <w:szCs w:val="32"/>
        </w:rPr>
        <w:t>1</w:t>
      </w:r>
      <w:r>
        <w:rPr>
          <w:rFonts w:hint="eastAsia" w:ascii="微软雅黑" w:hAnsi="微软雅黑" w:eastAsia="微软雅黑" w:cs="宋体"/>
          <w:b/>
          <w:bCs/>
          <w:color w:val="333333"/>
          <w:kern w:val="0"/>
          <w:sz w:val="32"/>
          <w:szCs w:val="32"/>
        </w:rPr>
        <w:t>年五年一贯制</w:t>
      </w:r>
      <w:r>
        <w:rPr>
          <w:rFonts w:hint="eastAsia" w:ascii="微软雅黑" w:hAnsi="微软雅黑" w:eastAsia="微软雅黑" w:cs="宋体"/>
          <w:b/>
          <w:bCs/>
          <w:color w:val="333333"/>
          <w:kern w:val="0"/>
          <w:sz w:val="32"/>
          <w:szCs w:val="32"/>
          <w:lang w:val="en-US" w:eastAsia="zh-CN"/>
        </w:rPr>
        <w:t>专转本（非师范类）</w:t>
      </w:r>
    </w:p>
    <w:p>
      <w:pPr>
        <w:widowControl/>
        <w:shd w:val="clear" w:color="auto" w:fill="FFFFFF"/>
        <w:ind w:firstLine="370"/>
        <w:jc w:val="center"/>
        <w:rPr>
          <w:rFonts w:ascii="微软雅黑" w:hAnsi="微软雅黑" w:eastAsia="微软雅黑" w:cs="宋体"/>
          <w:b/>
          <w:bCs/>
          <w:color w:val="333333"/>
          <w:kern w:val="0"/>
          <w:sz w:val="32"/>
          <w:szCs w:val="32"/>
        </w:rPr>
      </w:pPr>
      <w:r>
        <w:rPr>
          <w:rFonts w:hint="eastAsia" w:ascii="微软雅黑" w:hAnsi="微软雅黑" w:eastAsia="微软雅黑" w:cs="宋体"/>
          <w:b/>
          <w:bCs/>
          <w:color w:val="333333"/>
          <w:kern w:val="0"/>
          <w:sz w:val="32"/>
          <w:szCs w:val="32"/>
          <w:lang w:val="en-US" w:eastAsia="zh-CN"/>
        </w:rPr>
        <w:t>商务英语专业</w:t>
      </w:r>
      <w:r>
        <w:rPr>
          <w:rFonts w:hint="eastAsia" w:ascii="微软雅黑" w:hAnsi="微软雅黑" w:eastAsia="微软雅黑" w:cs="宋体"/>
          <w:b/>
          <w:bCs/>
          <w:color w:val="333333"/>
          <w:kern w:val="0"/>
          <w:sz w:val="32"/>
          <w:szCs w:val="32"/>
        </w:rPr>
        <w:t>考试大纲</w:t>
      </w:r>
    </w:p>
    <w:p/>
    <w:p>
      <w:pPr>
        <w:spacing w:line="360" w:lineRule="auto"/>
        <w:jc w:val="center"/>
        <w:rPr>
          <w:rFonts w:hAnsi="宋体"/>
          <w:b/>
          <w:sz w:val="32"/>
        </w:rPr>
      </w:pPr>
      <w:r>
        <w:rPr>
          <w:rFonts w:hAnsi="宋体"/>
          <w:b/>
          <w:sz w:val="32"/>
        </w:rPr>
        <w:t>《</w:t>
      </w:r>
      <w:r>
        <w:rPr>
          <w:rFonts w:hint="eastAsia" w:hAnsi="宋体"/>
          <w:b/>
          <w:sz w:val="32"/>
        </w:rPr>
        <w:t>商务英语阅读</w:t>
      </w:r>
      <w:r>
        <w:rPr>
          <w:rFonts w:hAnsi="宋体"/>
          <w:b/>
          <w:sz w:val="32"/>
        </w:rPr>
        <w:t>》课程</w:t>
      </w:r>
      <w:r>
        <w:rPr>
          <w:rFonts w:hint="eastAsia" w:hAnsi="宋体"/>
          <w:b/>
          <w:sz w:val="32"/>
        </w:rPr>
        <w:t>考试</w:t>
      </w:r>
      <w:r>
        <w:rPr>
          <w:rFonts w:hAnsi="宋体"/>
          <w:b/>
          <w:sz w:val="32"/>
        </w:rPr>
        <w:t>大纲</w:t>
      </w:r>
    </w:p>
    <w:p>
      <w:pPr>
        <w:spacing w:before="240" w:after="240" w:line="360" w:lineRule="auto"/>
        <w:jc w:val="center"/>
        <w:rPr>
          <w:b/>
          <w:sz w:val="28"/>
        </w:rPr>
      </w:pPr>
      <w:r>
        <w:rPr>
          <w:rFonts w:hint="eastAsia" w:hAnsi="宋体"/>
          <w:b/>
          <w:sz w:val="28"/>
        </w:rPr>
        <w:t>一、课程目标</w:t>
      </w:r>
      <w:bookmarkStart w:id="1" w:name="_GoBack"/>
      <w:bookmarkEnd w:id="1"/>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商务英语阅读</w:t>
      </w:r>
      <w:r>
        <w:rPr>
          <w:rFonts w:asciiTheme="majorEastAsia" w:hAnsiTheme="majorEastAsia" w:eastAsiaTheme="majorEastAsia"/>
          <w:sz w:val="24"/>
        </w:rPr>
        <w:t>》</w:t>
      </w:r>
      <w:r>
        <w:rPr>
          <w:rFonts w:hint="eastAsia" w:asciiTheme="majorEastAsia" w:hAnsiTheme="majorEastAsia" w:eastAsiaTheme="majorEastAsia"/>
          <w:sz w:val="24"/>
        </w:rPr>
        <w:t>课程围绕商务英语本科专业国际化、复合型和应用性的专业特点，以及素质、知识和能力三位一体的人才培养规格，坚持语言基本功、商务专业素质与人文素养并重的教学理念。通过本课程的学习和考试，学生应达成如下的学习目标：</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1.知识目标：</w:t>
      </w:r>
      <w:r>
        <w:rPr>
          <w:rFonts w:asciiTheme="majorEastAsia" w:hAnsiTheme="majorEastAsia" w:eastAsiaTheme="majorEastAsia"/>
          <w:sz w:val="24"/>
          <w:lang w:val="zh-CN"/>
        </w:rPr>
        <w:t>通过</w:t>
      </w:r>
      <w:r>
        <w:rPr>
          <w:rFonts w:hint="eastAsia" w:asciiTheme="majorEastAsia" w:hAnsiTheme="majorEastAsia" w:eastAsiaTheme="majorEastAsia"/>
          <w:sz w:val="24"/>
          <w:lang w:val="zh-CN"/>
        </w:rPr>
        <w:t>课内课外</w:t>
      </w:r>
      <w:r>
        <w:rPr>
          <w:rFonts w:asciiTheme="majorEastAsia" w:hAnsiTheme="majorEastAsia" w:eastAsiaTheme="majorEastAsia"/>
          <w:sz w:val="24"/>
          <w:lang w:val="zh-CN"/>
        </w:rPr>
        <w:t>大量</w:t>
      </w:r>
      <w:r>
        <w:rPr>
          <w:rFonts w:hint="eastAsia" w:asciiTheme="majorEastAsia" w:hAnsiTheme="majorEastAsia" w:eastAsiaTheme="majorEastAsia"/>
          <w:sz w:val="24"/>
          <w:lang w:val="zh-CN"/>
        </w:rPr>
        <w:t>的原文</w:t>
      </w:r>
      <w:r>
        <w:rPr>
          <w:rFonts w:asciiTheme="majorEastAsia" w:hAnsiTheme="majorEastAsia" w:eastAsiaTheme="majorEastAsia"/>
          <w:sz w:val="24"/>
          <w:lang w:val="zh-CN"/>
        </w:rPr>
        <w:t>阅读，使</w:t>
      </w:r>
      <w:r>
        <w:rPr>
          <w:rFonts w:hint="eastAsia" w:asciiTheme="majorEastAsia" w:hAnsiTheme="majorEastAsia" w:eastAsiaTheme="majorEastAsia"/>
          <w:sz w:val="24"/>
          <w:lang w:val="zh-CN"/>
        </w:rPr>
        <w:t>学生</w:t>
      </w:r>
      <w:r>
        <w:rPr>
          <w:rFonts w:asciiTheme="majorEastAsia" w:hAnsiTheme="majorEastAsia" w:eastAsiaTheme="majorEastAsia"/>
          <w:sz w:val="24"/>
          <w:lang w:val="zh-CN"/>
        </w:rPr>
        <w:t>掌握</w:t>
      </w:r>
      <w:r>
        <w:rPr>
          <w:rFonts w:hint="eastAsia" w:asciiTheme="majorEastAsia" w:hAnsiTheme="majorEastAsia" w:eastAsiaTheme="majorEastAsia"/>
          <w:sz w:val="24"/>
          <w:lang w:val="zh-CN"/>
        </w:rPr>
        <w:t>英语国家</w:t>
      </w:r>
      <w:r>
        <w:rPr>
          <w:rFonts w:asciiTheme="majorEastAsia" w:hAnsiTheme="majorEastAsia" w:eastAsiaTheme="majorEastAsia"/>
          <w:sz w:val="24"/>
          <w:lang w:val="zh-CN"/>
        </w:rPr>
        <w:t>商务文章的</w:t>
      </w:r>
      <w:r>
        <w:rPr>
          <w:rFonts w:hint="eastAsia" w:asciiTheme="majorEastAsia" w:hAnsiTheme="majorEastAsia" w:eastAsiaTheme="majorEastAsia"/>
          <w:sz w:val="24"/>
          <w:lang w:val="zh-CN"/>
        </w:rPr>
        <w:t>语篇结构和语言</w:t>
      </w:r>
      <w:r>
        <w:rPr>
          <w:rFonts w:asciiTheme="majorEastAsia" w:hAnsiTheme="majorEastAsia" w:eastAsiaTheme="majorEastAsia"/>
          <w:sz w:val="24"/>
          <w:lang w:val="zh-CN"/>
        </w:rPr>
        <w:t>特点</w:t>
      </w:r>
      <w:r>
        <w:rPr>
          <w:rFonts w:hint="eastAsia" w:asciiTheme="majorEastAsia" w:hAnsiTheme="majorEastAsia" w:eastAsiaTheme="majorEastAsia"/>
          <w:sz w:val="24"/>
          <w:lang w:val="zh-CN"/>
        </w:rPr>
        <w:t>，扩大英语词汇量，积累专业术语，拓展商贸、文化、政治、生态等各领域相关专业知识等。</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2.能力目标：培养并提高学生的英语阅读理解能力、语言观察能力、逻辑思辨能力，跨文化沟通能力、通过阅读获取信息的能力等。</w:t>
      </w:r>
    </w:p>
    <w:p>
      <w:pPr>
        <w:spacing w:line="360" w:lineRule="auto"/>
        <w:ind w:firstLine="480" w:firstLineChars="200"/>
        <w:rPr>
          <w:rFonts w:asciiTheme="majorEastAsia" w:hAnsiTheme="majorEastAsia" w:eastAsiaTheme="majorEastAsia"/>
          <w:sz w:val="24"/>
          <w:lang w:val="zh-CN"/>
        </w:rPr>
      </w:pPr>
      <w:r>
        <w:rPr>
          <w:rFonts w:hint="eastAsia" w:asciiTheme="majorEastAsia" w:hAnsiTheme="majorEastAsia" w:eastAsiaTheme="majorEastAsia"/>
          <w:sz w:val="24"/>
        </w:rPr>
        <w:t>3.素质目标：培养学生的原文阅读兴趣、良好的阅读习惯和自觉思考分析的学习习惯等；</w:t>
      </w:r>
      <w:r>
        <w:rPr>
          <w:rFonts w:hint="eastAsia" w:asciiTheme="majorEastAsia" w:hAnsiTheme="majorEastAsia" w:eastAsiaTheme="majorEastAsia"/>
          <w:sz w:val="24"/>
          <w:lang w:val="zh-CN"/>
        </w:rPr>
        <w:t>引导学生正确看待外媒涉华言论，明辨是非，</w:t>
      </w:r>
      <w:r>
        <w:rPr>
          <w:rFonts w:asciiTheme="majorEastAsia" w:hAnsiTheme="majorEastAsia" w:eastAsiaTheme="majorEastAsia"/>
          <w:sz w:val="24"/>
          <w:lang w:val="zh-CN"/>
        </w:rPr>
        <w:t>树立起</w:t>
      </w:r>
      <w:r>
        <w:rPr>
          <w:rFonts w:hint="eastAsia" w:asciiTheme="majorEastAsia" w:hAnsiTheme="majorEastAsia" w:eastAsiaTheme="majorEastAsia"/>
          <w:sz w:val="24"/>
          <w:lang w:val="zh-CN"/>
        </w:rPr>
        <w:t>积极</w:t>
      </w:r>
      <w:r>
        <w:rPr>
          <w:rFonts w:asciiTheme="majorEastAsia" w:hAnsiTheme="majorEastAsia" w:eastAsiaTheme="majorEastAsia"/>
          <w:sz w:val="24"/>
          <w:lang w:val="zh-CN"/>
        </w:rPr>
        <w:t>的</w:t>
      </w:r>
      <w:r>
        <w:rPr>
          <w:rFonts w:hint="eastAsia" w:asciiTheme="majorEastAsia" w:hAnsiTheme="majorEastAsia" w:eastAsiaTheme="majorEastAsia"/>
          <w:sz w:val="24"/>
          <w:lang w:val="zh-CN"/>
        </w:rPr>
        <w:t>世界观、</w:t>
      </w:r>
      <w:r>
        <w:rPr>
          <w:rFonts w:asciiTheme="majorEastAsia" w:hAnsiTheme="majorEastAsia" w:eastAsiaTheme="majorEastAsia"/>
          <w:sz w:val="24"/>
          <w:lang w:val="zh-CN"/>
        </w:rPr>
        <w:t>人生观</w:t>
      </w:r>
      <w:r>
        <w:rPr>
          <w:rFonts w:hint="eastAsia" w:asciiTheme="majorEastAsia" w:hAnsiTheme="majorEastAsia" w:eastAsiaTheme="majorEastAsia"/>
          <w:sz w:val="24"/>
          <w:lang w:val="zh-CN"/>
        </w:rPr>
        <w:t>和价值观。</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4.情感目标：在原文阅读教学中也要</w:t>
      </w:r>
      <w:r>
        <w:rPr>
          <w:rFonts w:asciiTheme="majorEastAsia" w:hAnsiTheme="majorEastAsia" w:eastAsiaTheme="majorEastAsia"/>
          <w:sz w:val="24"/>
          <w:lang w:val="zh-CN"/>
        </w:rPr>
        <w:t>加强对学生的思想教育，</w:t>
      </w:r>
      <w:r>
        <w:rPr>
          <w:rFonts w:hint="eastAsia" w:asciiTheme="majorEastAsia" w:hAnsiTheme="majorEastAsia" w:eastAsiaTheme="majorEastAsia"/>
          <w:sz w:val="24"/>
          <w:lang w:val="zh-CN"/>
        </w:rPr>
        <w:t>培养学生的爱国情怀，增强文化自信等。</w:t>
      </w:r>
    </w:p>
    <w:p>
      <w:pPr>
        <w:spacing w:line="360" w:lineRule="auto"/>
        <w:ind w:firstLine="480" w:firstLineChars="200"/>
        <w:rPr>
          <w:rFonts w:asciiTheme="majorEastAsia" w:hAnsiTheme="majorEastAsia" w:eastAsiaTheme="majorEastAsia"/>
          <w:sz w:val="24"/>
        </w:rPr>
      </w:pPr>
    </w:p>
    <w:p>
      <w:pPr>
        <w:spacing w:before="240" w:after="240" w:line="420" w:lineRule="exact"/>
        <w:jc w:val="center"/>
        <w:rPr>
          <w:rFonts w:hAnsi="宋体"/>
          <w:b/>
          <w:sz w:val="28"/>
        </w:rPr>
      </w:pPr>
      <w:r>
        <w:rPr>
          <w:rFonts w:hint="eastAsia" w:hAnsi="宋体"/>
          <w:b/>
          <w:sz w:val="28"/>
        </w:rPr>
        <w:t>二、考试大纲</w:t>
      </w:r>
    </w:p>
    <w:p>
      <w:pPr>
        <w:tabs>
          <w:tab w:val="left" w:pos="2040"/>
        </w:tabs>
        <w:spacing w:line="360" w:lineRule="auto"/>
        <w:ind w:firstLine="482" w:firstLineChars="200"/>
        <w:rPr>
          <w:rFonts w:cs="宋体"/>
          <w:b/>
          <w:sz w:val="24"/>
          <w:szCs w:val="20"/>
        </w:rPr>
      </w:pPr>
      <w:r>
        <w:rPr>
          <w:rFonts w:cs="宋体"/>
          <w:b/>
          <w:sz w:val="24"/>
          <w:szCs w:val="20"/>
        </w:rPr>
        <w:t>(</w:t>
      </w:r>
      <w:r>
        <w:rPr>
          <w:rFonts w:hint="eastAsia" w:cs="宋体"/>
          <w:b/>
          <w:sz w:val="24"/>
          <w:szCs w:val="20"/>
        </w:rPr>
        <w:t>一</w:t>
      </w:r>
      <w:r>
        <w:rPr>
          <w:rFonts w:cs="宋体"/>
          <w:b/>
          <w:sz w:val="24"/>
          <w:szCs w:val="20"/>
        </w:rPr>
        <w:t>)</w:t>
      </w:r>
      <w:r>
        <w:rPr>
          <w:rFonts w:hint="eastAsia" w:cs="宋体"/>
          <w:b/>
          <w:sz w:val="24"/>
          <w:szCs w:val="20"/>
        </w:rPr>
        <w:t xml:space="preserve"> 参考书目</w:t>
      </w:r>
    </w:p>
    <w:p>
      <w:pPr>
        <w:autoSpaceDE w:val="0"/>
        <w:autoSpaceDN w:val="0"/>
        <w:adjustRightInd w:val="0"/>
        <w:spacing w:line="360" w:lineRule="auto"/>
        <w:ind w:firstLine="482"/>
        <w:rPr>
          <w:rFonts w:ascii="Times New Roman" w:hAnsi="Times New Roman" w:cs="Times New Roman"/>
          <w:color w:val="000000"/>
          <w:sz w:val="24"/>
        </w:rPr>
      </w:pPr>
      <w:r>
        <w:rPr>
          <w:rFonts w:ascii="Times New Roman" w:hAnsi="Times New Roman" w:cs="Times New Roman"/>
          <w:sz w:val="24"/>
        </w:rPr>
        <w:t>叶兴国.商务英语阅读教程</w:t>
      </w:r>
      <w:r>
        <w:rPr>
          <w:rFonts w:hint="eastAsia" w:ascii="Times New Roman" w:hAnsi="Times New Roman" w:cs="Times New Roman"/>
          <w:sz w:val="24"/>
        </w:rPr>
        <w:t>（1-2册）</w:t>
      </w:r>
      <w:r>
        <w:rPr>
          <w:rFonts w:ascii="Times New Roman" w:hAnsi="Times New Roman" w:cs="Times New Roman"/>
          <w:sz w:val="24"/>
        </w:rPr>
        <w:t>[M]. 上海: 上海外语教育出版社, 2017.</w:t>
      </w:r>
    </w:p>
    <w:p>
      <w:pPr>
        <w:tabs>
          <w:tab w:val="left" w:pos="2040"/>
        </w:tabs>
        <w:spacing w:line="360" w:lineRule="auto"/>
        <w:ind w:firstLine="482" w:firstLineChars="200"/>
        <w:rPr>
          <w:rFonts w:cs="宋体"/>
          <w:b/>
          <w:sz w:val="24"/>
          <w:szCs w:val="20"/>
        </w:rPr>
      </w:pPr>
      <w:r>
        <w:rPr>
          <w:rFonts w:cs="宋体"/>
          <w:b/>
          <w:sz w:val="24"/>
          <w:szCs w:val="20"/>
        </w:rPr>
        <w:t>(</w:t>
      </w:r>
      <w:r>
        <w:rPr>
          <w:rFonts w:hint="eastAsia" w:cs="宋体"/>
          <w:b/>
          <w:sz w:val="24"/>
          <w:szCs w:val="20"/>
        </w:rPr>
        <w:t>二</w:t>
      </w:r>
      <w:r>
        <w:rPr>
          <w:rFonts w:cs="宋体"/>
          <w:b/>
          <w:sz w:val="24"/>
          <w:szCs w:val="20"/>
        </w:rPr>
        <w:t>)</w:t>
      </w:r>
      <w:r>
        <w:rPr>
          <w:rFonts w:hint="eastAsia" w:cs="宋体"/>
          <w:b/>
          <w:sz w:val="24"/>
          <w:szCs w:val="20"/>
        </w:rPr>
        <w:t xml:space="preserve"> 考试方式</w:t>
      </w:r>
    </w:p>
    <w:p>
      <w:pPr>
        <w:tabs>
          <w:tab w:val="left" w:pos="2040"/>
        </w:tabs>
        <w:spacing w:line="360" w:lineRule="auto"/>
        <w:ind w:firstLine="480" w:firstLineChars="200"/>
        <w:rPr>
          <w:rFonts w:cs="宋体"/>
          <w:sz w:val="24"/>
          <w:szCs w:val="20"/>
        </w:rPr>
      </w:pPr>
      <w:r>
        <w:rPr>
          <w:rFonts w:hint="eastAsia" w:cs="宋体"/>
          <w:sz w:val="24"/>
          <w:szCs w:val="20"/>
        </w:rPr>
        <w:t>闭卷考试</w:t>
      </w:r>
    </w:p>
    <w:p>
      <w:pPr>
        <w:tabs>
          <w:tab w:val="left" w:pos="2040"/>
        </w:tabs>
        <w:spacing w:line="360" w:lineRule="auto"/>
        <w:ind w:firstLine="482" w:firstLineChars="200"/>
        <w:rPr>
          <w:rFonts w:cs="宋体"/>
          <w:b/>
          <w:sz w:val="24"/>
          <w:szCs w:val="20"/>
        </w:rPr>
      </w:pPr>
      <w:r>
        <w:rPr>
          <w:rFonts w:cs="宋体"/>
          <w:b/>
          <w:sz w:val="24"/>
          <w:szCs w:val="20"/>
        </w:rPr>
        <w:t>(</w:t>
      </w:r>
      <w:r>
        <w:rPr>
          <w:rFonts w:hint="eastAsia" w:cs="宋体"/>
          <w:b/>
          <w:sz w:val="24"/>
          <w:szCs w:val="20"/>
        </w:rPr>
        <w:t>三</w:t>
      </w:r>
      <w:r>
        <w:rPr>
          <w:rFonts w:cs="宋体"/>
          <w:b/>
          <w:sz w:val="24"/>
          <w:szCs w:val="20"/>
        </w:rPr>
        <w:t>)</w:t>
      </w:r>
      <w:r>
        <w:rPr>
          <w:rFonts w:hint="eastAsia" w:cs="宋体"/>
          <w:b/>
          <w:sz w:val="24"/>
          <w:szCs w:val="20"/>
        </w:rPr>
        <w:t xml:space="preserve"> 考试题型</w:t>
      </w:r>
    </w:p>
    <w:p>
      <w:pPr>
        <w:spacing w:line="360" w:lineRule="auto"/>
        <w:ind w:firstLine="480" w:firstLineChars="200"/>
        <w:rPr>
          <w:rFonts w:eastAsia="楷体_GB2312"/>
          <w:sz w:val="24"/>
        </w:rPr>
      </w:pPr>
      <w:r>
        <w:rPr>
          <w:rFonts w:hint="eastAsia" w:cs="宋体"/>
          <w:sz w:val="24"/>
          <w:szCs w:val="20"/>
        </w:rPr>
        <w:t>本考试试卷结构和题型具体情况如下：</w:t>
      </w:r>
    </w:p>
    <w:tbl>
      <w:tblPr>
        <w:tblStyle w:val="5"/>
        <w:tblW w:w="4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rFonts w:cs="宋体"/>
                <w:b/>
                <w:sz w:val="24"/>
                <w:szCs w:val="20"/>
              </w:rPr>
            </w:pPr>
            <w:r>
              <w:rPr>
                <w:rFonts w:hint="eastAsia" w:cs="宋体"/>
                <w:b/>
                <w:sz w:val="24"/>
                <w:szCs w:val="20"/>
              </w:rPr>
              <w:t>试卷结构</w:t>
            </w:r>
          </w:p>
        </w:tc>
        <w:tc>
          <w:tcPr>
            <w:tcW w:w="3030"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rFonts w:cs="宋体"/>
                <w:b/>
                <w:sz w:val="24"/>
                <w:szCs w:val="20"/>
              </w:rPr>
            </w:pPr>
            <w:r>
              <w:rPr>
                <w:rFonts w:hint="eastAsia" w:cs="宋体"/>
                <w:b/>
                <w:sz w:val="24"/>
                <w:szCs w:val="20"/>
              </w:rPr>
              <w:t>测试题型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szCs w:val="21"/>
              </w:rPr>
            </w:pPr>
            <w:r>
              <w:rPr>
                <w:rFonts w:hint="eastAsia"/>
                <w:szCs w:val="21"/>
              </w:rPr>
              <w:t>词汇基础</w:t>
            </w:r>
          </w:p>
        </w:tc>
        <w:tc>
          <w:tcPr>
            <w:tcW w:w="3030"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szCs w:val="21"/>
              </w:rPr>
            </w:pPr>
            <w:r>
              <w:rPr>
                <w:rFonts w:hint="eastAsia"/>
                <w:szCs w:val="21"/>
              </w:rPr>
              <w:t>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szCs w:val="21"/>
              </w:rPr>
            </w:pPr>
            <w:r>
              <w:rPr>
                <w:rFonts w:hint="eastAsia"/>
                <w:szCs w:val="21"/>
              </w:rPr>
              <w:t>句子翻译</w:t>
            </w:r>
          </w:p>
        </w:tc>
        <w:tc>
          <w:tcPr>
            <w:tcW w:w="3030"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szCs w:val="21"/>
              </w:rPr>
            </w:pPr>
            <w:r>
              <w:rPr>
                <w:rFonts w:hint="eastAsia"/>
                <w:szCs w:val="21"/>
              </w:rPr>
              <w:t>英译汉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szCs w:val="21"/>
              </w:rPr>
            </w:pPr>
            <w:r>
              <w:rPr>
                <w:rFonts w:hint="eastAsia"/>
                <w:szCs w:val="21"/>
              </w:rPr>
              <w:t>长篇阅读</w:t>
            </w:r>
          </w:p>
        </w:tc>
        <w:tc>
          <w:tcPr>
            <w:tcW w:w="3030"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szCs w:val="21"/>
              </w:rPr>
            </w:pPr>
            <w:r>
              <w:rPr>
                <w:rFonts w:hint="eastAsia"/>
                <w:szCs w:val="21"/>
              </w:rPr>
              <w:t>匹配/问答/判断正误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szCs w:val="21"/>
              </w:rPr>
            </w:pPr>
            <w:r>
              <w:rPr>
                <w:rFonts w:hint="eastAsia"/>
                <w:szCs w:val="21"/>
              </w:rPr>
              <w:t>短篇阅读</w:t>
            </w:r>
          </w:p>
        </w:tc>
        <w:tc>
          <w:tcPr>
            <w:tcW w:w="3030"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276" w:lineRule="auto"/>
              <w:jc w:val="center"/>
              <w:rPr>
                <w:szCs w:val="21"/>
              </w:rPr>
            </w:pPr>
            <w:r>
              <w:rPr>
                <w:rFonts w:hint="eastAsia"/>
                <w:szCs w:val="21"/>
              </w:rPr>
              <w:t>单项选择</w:t>
            </w:r>
          </w:p>
        </w:tc>
      </w:tr>
    </w:tbl>
    <w:p>
      <w:pPr>
        <w:tabs>
          <w:tab w:val="left" w:pos="2040"/>
        </w:tabs>
        <w:spacing w:before="240" w:line="360" w:lineRule="auto"/>
        <w:ind w:firstLine="480"/>
        <w:rPr>
          <w:rFonts w:cs="宋体"/>
          <w:b/>
          <w:sz w:val="24"/>
          <w:szCs w:val="20"/>
        </w:rPr>
      </w:pPr>
      <w:r>
        <w:rPr>
          <w:rFonts w:cs="宋体"/>
          <w:b/>
          <w:sz w:val="24"/>
          <w:szCs w:val="20"/>
        </w:rPr>
        <w:t xml:space="preserve"> (</w:t>
      </w:r>
      <w:r>
        <w:rPr>
          <w:rFonts w:hint="eastAsia" w:cs="宋体"/>
          <w:b/>
          <w:sz w:val="24"/>
          <w:szCs w:val="20"/>
        </w:rPr>
        <w:t>四</w:t>
      </w:r>
      <w:r>
        <w:rPr>
          <w:rFonts w:cs="宋体"/>
          <w:b/>
          <w:sz w:val="24"/>
          <w:szCs w:val="20"/>
        </w:rPr>
        <w:t>)</w:t>
      </w:r>
      <w:r>
        <w:rPr>
          <w:rFonts w:hint="eastAsia" w:cs="宋体"/>
          <w:b/>
          <w:sz w:val="24"/>
          <w:szCs w:val="20"/>
        </w:rPr>
        <w:t xml:space="preserve"> 难易题及比例</w:t>
      </w:r>
    </w:p>
    <w:p>
      <w:pPr>
        <w:autoSpaceDE w:val="0"/>
        <w:autoSpaceDN w:val="0"/>
        <w:adjustRightInd w:val="0"/>
        <w:spacing w:line="360" w:lineRule="auto"/>
        <w:ind w:firstLine="480" w:firstLineChars="200"/>
        <w:rPr>
          <w:rFonts w:cs="宋体"/>
          <w:sz w:val="24"/>
          <w:szCs w:val="20"/>
        </w:rPr>
      </w:pPr>
      <w:r>
        <w:rPr>
          <w:rFonts w:hint="eastAsia" w:cs="宋体"/>
          <w:sz w:val="24"/>
          <w:szCs w:val="20"/>
        </w:rPr>
        <w:t>全卷试题难度分为分为易、较易、较难、难四个等级，这四档在各份试卷中所占的比例约为2：3：3：2。</w:t>
      </w:r>
    </w:p>
    <w:p>
      <w:pPr>
        <w:autoSpaceDE w:val="0"/>
        <w:autoSpaceDN w:val="0"/>
        <w:adjustRightInd w:val="0"/>
        <w:spacing w:line="360" w:lineRule="auto"/>
        <w:ind w:firstLine="480" w:firstLineChars="200"/>
        <w:rPr>
          <w:rFonts w:cs="宋体"/>
          <w:sz w:val="24"/>
          <w:szCs w:val="20"/>
        </w:rPr>
      </w:pPr>
    </w:p>
    <w:p>
      <w:pPr>
        <w:numPr>
          <w:ilvl w:val="0"/>
          <w:numId w:val="1"/>
        </w:numPr>
        <w:spacing w:before="240" w:after="240" w:line="326" w:lineRule="exact"/>
        <w:jc w:val="center"/>
        <w:rPr>
          <w:b/>
          <w:sz w:val="28"/>
        </w:rPr>
      </w:pPr>
      <w:r>
        <w:rPr>
          <w:rFonts w:hint="eastAsia"/>
          <w:b/>
          <w:sz w:val="28"/>
        </w:rPr>
        <w:t>题型示例</w:t>
      </w:r>
    </w:p>
    <w:p>
      <w:pPr>
        <w:spacing w:line="326" w:lineRule="exact"/>
        <w:rPr>
          <w:rFonts w:hAnsi="宋体"/>
          <w:b/>
          <w:sz w:val="24"/>
        </w:rPr>
      </w:pPr>
      <w:r>
        <w:rPr>
          <w:rFonts w:hint="eastAsia" w:hAnsi="宋体"/>
          <w:b/>
          <w:sz w:val="24"/>
        </w:rPr>
        <w:t>I．词汇基础（单项选择）</w:t>
      </w:r>
    </w:p>
    <w:p>
      <w:pPr>
        <w:spacing w:line="326" w:lineRule="exact"/>
        <w:rPr>
          <w:rFonts w:hAnsi="宋体"/>
          <w:b/>
          <w:sz w:val="24"/>
        </w:rPr>
      </w:pPr>
      <w:r>
        <w:rPr>
          <w:rFonts w:hint="eastAsia"/>
          <w:b/>
        </w:rPr>
        <w:t>D</w:t>
      </w:r>
      <w:r>
        <w:rPr>
          <w:b/>
        </w:rPr>
        <w:t>irections:</w:t>
      </w:r>
      <w:r>
        <w:rPr>
          <w:i/>
        </w:rPr>
        <w:t xml:space="preserve"> Choose the right meaning for each underlined part according to the context.</w:t>
      </w:r>
    </w:p>
    <w:p>
      <w:pPr>
        <w:widowControl/>
        <w:jc w:val="left"/>
        <w:rPr>
          <w:color w:val="000000"/>
          <w:kern w:val="0"/>
          <w:szCs w:val="21"/>
        </w:rPr>
      </w:pPr>
      <w:r>
        <w:rPr>
          <w:color w:val="000000"/>
          <w:kern w:val="0"/>
          <w:szCs w:val="21"/>
        </w:rPr>
        <w:t>1. When Apple Computer CO-founder Steve Jobs burned himself out 10 years ago, this Silicon Valley Company brought in marketing-</w:t>
      </w:r>
      <w:r>
        <w:rPr>
          <w:color w:val="000000"/>
          <w:kern w:val="0"/>
          <w:szCs w:val="21"/>
          <w:u w:val="single"/>
        </w:rPr>
        <w:t>savvy</w:t>
      </w:r>
      <w:r>
        <w:rPr>
          <w:color w:val="000000"/>
          <w:kern w:val="0"/>
          <w:szCs w:val="21"/>
        </w:rPr>
        <w:t xml:space="preserve"> John Sculley. </w:t>
      </w:r>
    </w:p>
    <w:tbl>
      <w:tblPr>
        <w:tblStyle w:val="6"/>
        <w:tblW w:w="0" w:type="auto"/>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69"/>
        <w:gridCol w:w="3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69" w:type="dxa"/>
          </w:tcPr>
          <w:p>
            <w:pPr>
              <w:widowControl/>
              <w:jc w:val="left"/>
              <w:rPr>
                <w:rFonts w:ascii="宋体" w:hAnsi="宋体" w:eastAsia="宋体" w:cs="宋体"/>
                <w:kern w:val="0"/>
                <w:sz w:val="24"/>
                <w:szCs w:val="20"/>
              </w:rPr>
            </w:pPr>
            <w:r>
              <w:rPr>
                <w:rFonts w:ascii="Times New Roman" w:hAnsi="Times New Roman" w:eastAsia="宋体" w:cs="Times New Roman"/>
                <w:color w:val="000000"/>
                <w:kern w:val="0"/>
                <w:sz w:val="20"/>
                <w:szCs w:val="21"/>
              </w:rPr>
              <w:t>A. practical</w:t>
            </w:r>
          </w:p>
        </w:tc>
        <w:tc>
          <w:tcPr>
            <w:tcW w:w="3927" w:type="dxa"/>
          </w:tcPr>
          <w:p>
            <w:pPr>
              <w:widowControl/>
              <w:jc w:val="left"/>
              <w:rPr>
                <w:rFonts w:ascii="宋体" w:hAnsi="宋体" w:eastAsia="宋体" w:cs="宋体"/>
                <w:kern w:val="0"/>
                <w:sz w:val="24"/>
                <w:szCs w:val="20"/>
              </w:rPr>
            </w:pPr>
            <w:r>
              <w:rPr>
                <w:rFonts w:ascii="Times New Roman" w:hAnsi="Times New Roman" w:eastAsia="宋体" w:cs="Times New Roman"/>
                <w:color w:val="000000"/>
                <w:kern w:val="0"/>
                <w:sz w:val="20"/>
                <w:szCs w:val="21"/>
              </w:rPr>
              <w:t>B. shrewd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69" w:type="dxa"/>
          </w:tcPr>
          <w:p>
            <w:pPr>
              <w:widowControl/>
              <w:jc w:val="left"/>
              <w:rPr>
                <w:rFonts w:ascii="宋体" w:hAnsi="宋体" w:eastAsia="宋体" w:cs="宋体"/>
                <w:kern w:val="0"/>
                <w:sz w:val="24"/>
                <w:szCs w:val="20"/>
              </w:rPr>
            </w:pPr>
            <w:r>
              <w:rPr>
                <w:rFonts w:ascii="Times New Roman" w:hAnsi="Times New Roman" w:eastAsia="宋体" w:cs="Times New Roman"/>
                <w:color w:val="000000"/>
                <w:kern w:val="0"/>
                <w:sz w:val="20"/>
                <w:szCs w:val="21"/>
              </w:rPr>
              <w:t>C. sophisticated</w:t>
            </w:r>
          </w:p>
        </w:tc>
        <w:tc>
          <w:tcPr>
            <w:tcW w:w="3927" w:type="dxa"/>
          </w:tcPr>
          <w:p>
            <w:pPr>
              <w:widowControl/>
              <w:jc w:val="left"/>
              <w:rPr>
                <w:rFonts w:ascii="宋体" w:hAnsi="宋体" w:eastAsia="宋体" w:cs="宋体"/>
                <w:kern w:val="0"/>
                <w:sz w:val="24"/>
                <w:szCs w:val="20"/>
              </w:rPr>
            </w:pPr>
            <w:r>
              <w:rPr>
                <w:rFonts w:ascii="Times New Roman" w:hAnsi="Times New Roman" w:eastAsia="宋体" w:cs="Times New Roman"/>
                <w:color w:val="000000"/>
                <w:kern w:val="0"/>
                <w:sz w:val="20"/>
                <w:szCs w:val="21"/>
              </w:rPr>
              <w:t>D. discreet</w:t>
            </w:r>
          </w:p>
        </w:tc>
      </w:tr>
    </w:tbl>
    <w:p>
      <w:pPr>
        <w:widowControl/>
        <w:jc w:val="left"/>
        <w:rPr>
          <w:color w:val="000000"/>
          <w:kern w:val="0"/>
          <w:szCs w:val="21"/>
        </w:rPr>
      </w:pPr>
      <w:r>
        <w:rPr>
          <w:rFonts w:hint="eastAsia"/>
          <w:color w:val="000000"/>
          <w:kern w:val="0"/>
          <w:szCs w:val="21"/>
        </w:rPr>
        <w:t>......</w:t>
      </w:r>
    </w:p>
    <w:p/>
    <w:p>
      <w:pPr>
        <w:spacing w:line="326" w:lineRule="exact"/>
        <w:rPr>
          <w:rFonts w:hAnsi="宋体"/>
          <w:b/>
          <w:sz w:val="24"/>
        </w:rPr>
      </w:pPr>
      <w:r>
        <w:rPr>
          <w:rFonts w:hint="eastAsia" w:hAnsi="宋体"/>
          <w:b/>
          <w:sz w:val="24"/>
        </w:rPr>
        <w:t>II．句子翻译（英译汉）</w:t>
      </w:r>
    </w:p>
    <w:p>
      <w:pPr>
        <w:ind w:left="283" w:hanging="283" w:hangingChars="135"/>
        <w:rPr>
          <w:szCs w:val="21"/>
        </w:rPr>
      </w:pPr>
      <w:r>
        <w:rPr>
          <w:szCs w:val="21"/>
        </w:rPr>
        <w:t>1.</w:t>
      </w:r>
      <w:r>
        <w:rPr>
          <w:szCs w:val="21"/>
        </w:rPr>
        <w:tab/>
      </w:r>
      <w:r>
        <w:rPr>
          <w:szCs w:val="21"/>
        </w:rPr>
        <w:t>Without taking anything away from the technicians, we think it might be fruitful to effect some sort of junction between the computer technologies and the poet. A genuine purpose may be served by turning loose the wonders of the creative imagination on the kinds of problems being put to electronic technology.</w:t>
      </w:r>
    </w:p>
    <w:p>
      <w:pPr>
        <w:ind w:left="283" w:hanging="283" w:hangingChars="135"/>
        <w:rPr>
          <w:szCs w:val="21"/>
        </w:rPr>
      </w:pPr>
      <w:r>
        <w:rPr>
          <w:szCs w:val="21"/>
        </w:rPr>
        <w:t>.....</w:t>
      </w:r>
    </w:p>
    <w:p>
      <w:pPr>
        <w:spacing w:line="326" w:lineRule="exact"/>
        <w:rPr>
          <w:rFonts w:hAnsi="宋体"/>
          <w:b/>
          <w:sz w:val="24"/>
        </w:rPr>
      </w:pPr>
    </w:p>
    <w:p>
      <w:pPr>
        <w:spacing w:line="326" w:lineRule="exact"/>
        <w:rPr>
          <w:rFonts w:hAnsi="宋体"/>
          <w:b/>
          <w:sz w:val="24"/>
        </w:rPr>
      </w:pPr>
      <w:r>
        <w:rPr>
          <w:rFonts w:hint="eastAsia" w:hAnsi="宋体"/>
          <w:b/>
          <w:sz w:val="24"/>
        </w:rPr>
        <w:t>I</w:t>
      </w:r>
      <w:r>
        <w:rPr>
          <w:rFonts w:hAnsi="宋体"/>
          <w:b/>
          <w:sz w:val="24"/>
        </w:rPr>
        <w:t>II</w:t>
      </w:r>
      <w:r>
        <w:rPr>
          <w:rFonts w:hint="eastAsia" w:hAnsi="宋体"/>
          <w:b/>
          <w:sz w:val="24"/>
        </w:rPr>
        <w:t>．长篇阅读</w:t>
      </w:r>
    </w:p>
    <w:p>
      <w:pPr>
        <w:jc w:val="left"/>
        <w:rPr>
          <w:b/>
          <w:i/>
        </w:rPr>
      </w:pPr>
      <w:bookmarkStart w:id="0" w:name="_Hlk516648577"/>
      <w:r>
        <w:rPr>
          <w:rFonts w:hint="eastAsia"/>
          <w:b/>
        </w:rPr>
        <w:t>D</w:t>
      </w:r>
      <w:r>
        <w:rPr>
          <w:b/>
        </w:rPr>
        <w:t>irections:</w:t>
      </w:r>
      <w:r>
        <w:rPr>
          <w:i/>
        </w:rPr>
        <w:t xml:space="preserve"> Choose the best sentence from A-G to fill each of the gaps 1-5 in the following text. </w:t>
      </w:r>
      <w:r>
        <w:rPr>
          <w:b/>
          <w:i/>
        </w:rPr>
        <w:t>Do not mark any letter more than once.</w:t>
      </w:r>
    </w:p>
    <w:p>
      <w:pPr>
        <w:ind w:firstLine="420" w:firstLineChars="200"/>
        <w:rPr>
          <w:bCs/>
          <w:szCs w:val="21"/>
        </w:rPr>
      </w:pPr>
      <w:r>
        <w:rPr>
          <w:bCs/>
          <w:szCs w:val="21"/>
        </w:rPr>
        <w:t>Advertising in the United States is successful under the following circumstances: (1) when it creates a favorable company image; (2) when it relies on scientific research for an accurate evaluation of trends, fashions, needs, attitudes, and motivation; (3) systematically applies the findings of research in solving its problems; (4) avoids exposing the sponsor to charges of unethical practices.</w:t>
      </w:r>
      <w:r>
        <w:rPr>
          <w:bCs/>
          <w:szCs w:val="21"/>
          <w:u w:val="single"/>
        </w:rPr>
        <w:t xml:space="preserve">    1    </w:t>
      </w:r>
      <w:r>
        <w:rPr>
          <w:bCs/>
          <w:szCs w:val="21"/>
        </w:rPr>
        <w:t xml:space="preserve"> In the competitive world of American business, a positive company image is essential to a company’s survival and growth. ......</w:t>
      </w:r>
    </w:p>
    <w:p>
      <w:pPr>
        <w:rPr>
          <w:bCs/>
          <w:szCs w:val="21"/>
        </w:rPr>
      </w:pPr>
    </w:p>
    <w:p>
      <w:pPr>
        <w:rPr>
          <w:bCs/>
          <w:szCs w:val="21"/>
        </w:rPr>
      </w:pPr>
      <w:r>
        <w:rPr>
          <w:bCs/>
          <w:szCs w:val="21"/>
        </w:rPr>
        <w:t xml:space="preserve">A. Effective advertising is a powerful image-builder. </w:t>
      </w:r>
    </w:p>
    <w:p>
      <w:pPr>
        <w:rPr>
          <w:bCs/>
          <w:szCs w:val="21"/>
        </w:rPr>
      </w:pPr>
      <w:r>
        <w:rPr>
          <w:bCs/>
          <w:szCs w:val="21"/>
        </w:rPr>
        <w:t>......</w:t>
      </w:r>
    </w:p>
    <w:p>
      <w:pPr>
        <w:pStyle w:val="13"/>
        <w:ind w:firstLine="0" w:firstLineChars="0"/>
        <w:rPr>
          <w:rFonts w:eastAsiaTheme="minorEastAsia"/>
          <w:i/>
          <w:szCs w:val="21"/>
        </w:rPr>
      </w:pPr>
      <w:r>
        <w:rPr>
          <w:rFonts w:eastAsiaTheme="minorEastAsia"/>
          <w:b/>
          <w:szCs w:val="21"/>
        </w:rPr>
        <w:t>D</w:t>
      </w:r>
      <w:r>
        <w:rPr>
          <w:rFonts w:hint="eastAsia" w:eastAsiaTheme="minorEastAsia"/>
          <w:b/>
          <w:szCs w:val="21"/>
        </w:rPr>
        <w:t>irec</w:t>
      </w:r>
      <w:r>
        <w:rPr>
          <w:rFonts w:eastAsiaTheme="minorEastAsia"/>
          <w:b/>
          <w:szCs w:val="21"/>
        </w:rPr>
        <w:t>tions</w:t>
      </w:r>
      <w:r>
        <w:rPr>
          <w:rFonts w:eastAsiaTheme="minorEastAsia"/>
          <w:i/>
          <w:szCs w:val="21"/>
        </w:rPr>
        <w:t>:</w:t>
      </w:r>
      <w:bookmarkEnd w:id="0"/>
      <w:r>
        <w:rPr>
          <w:rFonts w:eastAsiaTheme="minorEastAsia"/>
          <w:i/>
          <w:szCs w:val="21"/>
        </w:rPr>
        <w:t xml:space="preserve"> Which section of the article (A-M) does each statement (</w:t>
      </w:r>
      <w:r>
        <w:rPr>
          <w:rFonts w:hint="eastAsia" w:eastAsiaTheme="minorEastAsia"/>
          <w:i/>
          <w:szCs w:val="21"/>
        </w:rPr>
        <w:t>6</w:t>
      </w:r>
      <w:r>
        <w:rPr>
          <w:rFonts w:eastAsiaTheme="minorEastAsia"/>
          <w:i/>
          <w:szCs w:val="21"/>
        </w:rPr>
        <w:t>-</w:t>
      </w:r>
      <w:r>
        <w:rPr>
          <w:rFonts w:hint="eastAsia" w:eastAsiaTheme="minorEastAsia"/>
          <w:i/>
          <w:szCs w:val="21"/>
        </w:rPr>
        <w:t>15</w:t>
      </w:r>
      <w:r>
        <w:rPr>
          <w:rFonts w:eastAsiaTheme="minorEastAsia"/>
          <w:i/>
          <w:szCs w:val="21"/>
        </w:rPr>
        <w:t xml:space="preserve">) refer to? For each statement, mark one letter on your Answer Sheet. </w:t>
      </w:r>
      <w:r>
        <w:rPr>
          <w:rFonts w:eastAsiaTheme="minorEastAsia"/>
          <w:b/>
          <w:i/>
          <w:szCs w:val="21"/>
        </w:rPr>
        <w:t>You will need to use some of these letters more than once</w:t>
      </w:r>
      <w:r>
        <w:rPr>
          <w:rFonts w:eastAsiaTheme="minorEastAsia"/>
          <w:i/>
          <w:szCs w:val="21"/>
        </w:rPr>
        <w:t>.</w:t>
      </w:r>
    </w:p>
    <w:p>
      <w:pPr>
        <w:jc w:val="center"/>
        <w:rPr>
          <w:b/>
          <w:bCs/>
          <w:szCs w:val="21"/>
        </w:rPr>
      </w:pPr>
      <w:r>
        <w:rPr>
          <w:b/>
          <w:bCs/>
          <w:szCs w:val="21"/>
        </w:rPr>
        <w:t>Big Blunders from Big Businesses</w:t>
      </w:r>
    </w:p>
    <w:p>
      <w:pPr>
        <w:pStyle w:val="14"/>
        <w:numPr>
          <w:ilvl w:val="0"/>
          <w:numId w:val="2"/>
        </w:numPr>
        <w:ind w:firstLineChars="0"/>
        <w:rPr>
          <w:bCs/>
          <w:szCs w:val="21"/>
        </w:rPr>
      </w:pPr>
      <w:r>
        <w:rPr>
          <w:bCs/>
          <w:szCs w:val="21"/>
        </w:rPr>
        <w:t>International marketing can be a tricky business. With the increase in global trade,international companies cannot afford to make costly advertising mistakes if they want to be competitive and profitable. Understanding the language and culture of target markets inforeign countries is one of the keys to successful international marketing. Too manycompanies, however, have jumped into foreign markets with embarrassing results. Out oftheir blunders, a whole new industry of translation services has emerged.</w:t>
      </w:r>
    </w:p>
    <w:p>
      <w:pPr>
        <w:pStyle w:val="14"/>
        <w:ind w:left="360" w:firstLine="0" w:firstLineChars="0"/>
        <w:rPr>
          <w:bCs/>
          <w:szCs w:val="21"/>
        </w:rPr>
      </w:pPr>
      <w:r>
        <w:rPr>
          <w:bCs/>
          <w:szCs w:val="21"/>
        </w:rPr>
        <w:t>......</w:t>
      </w:r>
    </w:p>
    <w:p>
      <w:pPr>
        <w:ind w:left="283" w:hanging="283" w:hangingChars="135"/>
        <w:rPr>
          <w:bCs/>
          <w:szCs w:val="21"/>
        </w:rPr>
      </w:pPr>
      <w:r>
        <w:rPr>
          <w:rFonts w:hint="eastAsia"/>
          <w:bCs/>
          <w:szCs w:val="21"/>
        </w:rPr>
        <w:t>6</w:t>
      </w:r>
      <w:r>
        <w:rPr>
          <w:bCs/>
          <w:szCs w:val="21"/>
        </w:rPr>
        <w:t>. A word-by-word translation will inevitably lead to ridiculous errors in international advertising</w:t>
      </w:r>
    </w:p>
    <w:p>
      <w:pPr>
        <w:ind w:left="283" w:hanging="283" w:hangingChars="135"/>
        <w:rPr>
          <w:bCs/>
          <w:szCs w:val="21"/>
        </w:rPr>
      </w:pPr>
      <w:r>
        <w:rPr>
          <w:bCs/>
          <w:szCs w:val="21"/>
        </w:rPr>
        <w:t>.....</w:t>
      </w:r>
    </w:p>
    <w:p>
      <w:pPr>
        <w:spacing w:line="326" w:lineRule="exact"/>
        <w:rPr>
          <w:rFonts w:hAnsi="宋体"/>
          <w:b/>
          <w:sz w:val="24"/>
        </w:rPr>
      </w:pPr>
    </w:p>
    <w:p>
      <w:pPr>
        <w:spacing w:line="326" w:lineRule="exact"/>
        <w:rPr>
          <w:rFonts w:hAnsi="宋体"/>
          <w:b/>
          <w:sz w:val="24"/>
        </w:rPr>
      </w:pPr>
    </w:p>
    <w:p>
      <w:pPr>
        <w:spacing w:line="326" w:lineRule="exact"/>
        <w:rPr>
          <w:rFonts w:hAnsi="宋体"/>
          <w:b/>
          <w:sz w:val="24"/>
        </w:rPr>
      </w:pPr>
      <w:r>
        <w:rPr>
          <w:rFonts w:hAnsi="宋体"/>
          <w:b/>
          <w:sz w:val="24"/>
        </w:rPr>
        <w:t>I</w:t>
      </w:r>
      <w:r>
        <w:rPr>
          <w:rFonts w:hint="eastAsia" w:hAnsi="宋体"/>
          <w:b/>
          <w:sz w:val="24"/>
        </w:rPr>
        <w:t>V．短篇阅读（单项选择）</w:t>
      </w:r>
    </w:p>
    <w:p>
      <w:pPr>
        <w:ind w:firstLine="420" w:firstLineChars="200"/>
        <w:rPr>
          <w:bCs/>
          <w:szCs w:val="21"/>
        </w:rPr>
      </w:pPr>
      <w:r>
        <w:rPr>
          <w:bCs/>
          <w:szCs w:val="21"/>
        </w:rPr>
        <w:t>The Norwegian Government is doing its best to keep the oil industry under control. A new law limits exploration to an area south of the southern end of the long coastline; production limits have been laid down (though these have already been raised); and oil companies have not been allowed to employ more than a limited number of foreign workers. But the oil industry has a way of getting over such problems, and few people believe that the government will be able to hold things back for long.</w:t>
      </w:r>
    </w:p>
    <w:p>
      <w:pPr>
        <w:ind w:firstLine="420" w:firstLineChars="200"/>
        <w:rPr>
          <w:bCs/>
          <w:szCs w:val="21"/>
        </w:rPr>
      </w:pPr>
      <w:r>
        <w:rPr>
          <w:bCs/>
          <w:szCs w:val="21"/>
        </w:rPr>
        <w:t>......</w:t>
      </w:r>
    </w:p>
    <w:p>
      <w:pPr>
        <w:rPr>
          <w:bCs/>
          <w:szCs w:val="21"/>
        </w:rPr>
      </w:pPr>
    </w:p>
    <w:p>
      <w:pPr>
        <w:rPr>
          <w:bCs/>
          <w:szCs w:val="21"/>
        </w:rPr>
      </w:pPr>
      <w:r>
        <w:rPr>
          <w:bCs/>
          <w:szCs w:val="21"/>
        </w:rPr>
        <w:t>1. The Norwegian Government would prefer the oil industry to ______.</w:t>
      </w:r>
    </w:p>
    <w:p>
      <w:pPr>
        <w:ind w:firstLine="315" w:firstLineChars="150"/>
        <w:rPr>
          <w:bCs/>
          <w:szCs w:val="21"/>
        </w:rPr>
      </w:pPr>
      <w:r>
        <w:rPr>
          <w:bCs/>
          <w:szCs w:val="21"/>
        </w:rPr>
        <w:t>A. provide more jobs for foreign workers.</w:t>
      </w:r>
    </w:p>
    <w:p>
      <w:pPr>
        <w:ind w:firstLine="315" w:firstLineChars="150"/>
        <w:rPr>
          <w:bCs/>
          <w:szCs w:val="21"/>
        </w:rPr>
      </w:pPr>
      <w:r>
        <w:rPr>
          <w:bCs/>
          <w:szCs w:val="21"/>
        </w:rPr>
        <w:t>B. slow down the rate of its development.</w:t>
      </w:r>
    </w:p>
    <w:p>
      <w:pPr>
        <w:ind w:firstLine="315" w:firstLineChars="150"/>
        <w:rPr>
          <w:bCs/>
          <w:szCs w:val="21"/>
        </w:rPr>
      </w:pPr>
      <w:r>
        <w:rPr>
          <w:bCs/>
          <w:szCs w:val="21"/>
        </w:rPr>
        <w:t>C. sell the oil it is producing abroad.</w:t>
      </w:r>
    </w:p>
    <w:p>
      <w:pPr>
        <w:ind w:firstLine="315" w:firstLineChars="150"/>
        <w:rPr>
          <w:bCs/>
          <w:szCs w:val="21"/>
        </w:rPr>
      </w:pPr>
      <w:r>
        <w:rPr>
          <w:bCs/>
          <w:szCs w:val="21"/>
        </w:rPr>
        <w:t>D. develop more quickly than at present.</w:t>
      </w:r>
    </w:p>
    <w:p/>
    <w:p/>
    <w:p/>
    <w:p/>
    <w:p/>
    <w:p/>
    <w:p/>
    <w:p/>
    <w:p/>
    <w:p/>
    <w:p/>
    <w:p/>
    <w:p/>
    <w:p>
      <w:r>
        <w:br w:type="page"/>
      </w:r>
    </w:p>
    <w:p>
      <w:pPr>
        <w:spacing w:line="360" w:lineRule="auto"/>
        <w:jc w:val="center"/>
        <w:rPr>
          <w:rFonts w:hAnsi="宋体"/>
          <w:b/>
          <w:sz w:val="28"/>
        </w:rPr>
      </w:pPr>
      <w:r>
        <w:rPr>
          <w:rFonts w:hAnsi="宋体"/>
          <w:b/>
          <w:sz w:val="28"/>
        </w:rPr>
        <w:t>《</w:t>
      </w:r>
      <w:r>
        <w:rPr>
          <w:rFonts w:hint="eastAsia" w:hAnsi="宋体"/>
          <w:b/>
          <w:sz w:val="28"/>
        </w:rPr>
        <w:t>商务综合英语</w:t>
      </w:r>
      <w:r>
        <w:rPr>
          <w:rFonts w:hAnsi="宋体"/>
          <w:b/>
          <w:sz w:val="28"/>
        </w:rPr>
        <w:t>》课程</w:t>
      </w:r>
      <w:r>
        <w:rPr>
          <w:rFonts w:hint="eastAsia" w:hAnsi="宋体"/>
          <w:b/>
          <w:sz w:val="28"/>
        </w:rPr>
        <w:t>考试</w:t>
      </w:r>
      <w:r>
        <w:rPr>
          <w:rFonts w:hAnsi="宋体"/>
          <w:b/>
          <w:sz w:val="28"/>
        </w:rPr>
        <w:t>大纲</w:t>
      </w:r>
    </w:p>
    <w:p>
      <w:pPr>
        <w:spacing w:line="360" w:lineRule="auto"/>
        <w:jc w:val="center"/>
        <w:rPr>
          <w:b/>
          <w:sz w:val="28"/>
        </w:rPr>
      </w:pPr>
      <w:r>
        <w:rPr>
          <w:rFonts w:hint="eastAsia" w:hAnsi="宋体"/>
          <w:b/>
          <w:sz w:val="28"/>
        </w:rPr>
        <w:t>一、课程目标</w:t>
      </w:r>
    </w:p>
    <w:p>
      <w:pPr>
        <w:spacing w:line="360" w:lineRule="auto"/>
        <w:ind w:firstLine="480" w:firstLineChars="200"/>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商务综合英语</w:t>
      </w:r>
      <w:r>
        <w:rPr>
          <w:rFonts w:asciiTheme="majorEastAsia" w:hAnsiTheme="majorEastAsia" w:eastAsiaTheme="majorEastAsia"/>
          <w:color w:val="000000" w:themeColor="text1"/>
          <w:sz w:val="24"/>
        </w:rPr>
        <w:t>》课程</w:t>
      </w:r>
      <w:r>
        <w:rPr>
          <w:rFonts w:hint="eastAsia" w:asciiTheme="majorEastAsia" w:hAnsiTheme="majorEastAsia" w:eastAsiaTheme="majorEastAsia"/>
          <w:color w:val="000000" w:themeColor="text1"/>
          <w:sz w:val="24"/>
        </w:rPr>
        <w:t>从培养高质量应用型商务英语专门人才的目标出发，旨在帮助学生在掌握英语语言技能的同时了解现代国际商务的现状和基本活动，以达到在商务体验中学习英语语言和培养商务活动能力的宗旨。通过本课程的学习和考试，学生应达成以下学习目标：</w:t>
      </w:r>
    </w:p>
    <w:p>
      <w:pPr>
        <w:spacing w:line="360" w:lineRule="auto"/>
        <w:ind w:firstLine="480" w:firstLineChars="200"/>
        <w:rPr>
          <w:rFonts w:asciiTheme="majorEastAsia" w:hAnsiTheme="majorEastAsia" w:eastAsiaTheme="majorEastAsia"/>
          <w:color w:val="000000" w:themeColor="text1"/>
          <w:sz w:val="24"/>
        </w:rPr>
      </w:pPr>
      <w:r>
        <w:rPr>
          <w:rFonts w:asciiTheme="majorEastAsia" w:hAnsiTheme="majorEastAsia" w:eastAsiaTheme="majorEastAsia"/>
          <w:color w:val="000000" w:themeColor="text1"/>
          <w:sz w:val="24"/>
        </w:rPr>
        <w:t xml:space="preserve">1. </w:t>
      </w:r>
      <w:r>
        <w:rPr>
          <w:rFonts w:hint="eastAsia" w:asciiTheme="majorEastAsia" w:hAnsiTheme="majorEastAsia" w:eastAsiaTheme="majorEastAsia"/>
          <w:color w:val="000000" w:themeColor="text1"/>
          <w:sz w:val="24"/>
        </w:rPr>
        <w:t>系统掌握英语语言知识，具备听、说、读、写、译五项基本语言技能。</w:t>
      </w:r>
    </w:p>
    <w:p>
      <w:pPr>
        <w:spacing w:line="360" w:lineRule="auto"/>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2</w:t>
      </w:r>
      <w:r>
        <w:rPr>
          <w:rFonts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 xml:space="preserve"> 具有综合运用英语获取国际商务现状和商务活动流程信息的初步能力。</w:t>
      </w:r>
    </w:p>
    <w:p>
      <w:pPr>
        <w:spacing w:line="360" w:lineRule="auto"/>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3</w:t>
      </w:r>
      <w:r>
        <w:rPr>
          <w:rFonts w:asciiTheme="majorEastAsia" w:hAnsiTheme="majorEastAsia" w:eastAsiaTheme="majorEastAsia"/>
          <w:color w:val="000000" w:themeColor="text1"/>
          <w:sz w:val="24"/>
        </w:rPr>
        <w:t xml:space="preserve">. </w:t>
      </w:r>
      <w:r>
        <w:rPr>
          <w:rFonts w:hint="eastAsia" w:asciiTheme="majorEastAsia" w:hAnsiTheme="majorEastAsia" w:eastAsiaTheme="majorEastAsia"/>
          <w:color w:val="000000" w:themeColor="text1"/>
          <w:sz w:val="24"/>
        </w:rPr>
        <w:t>具备理解、分析和解决商务实践问题的初步能力。</w:t>
      </w:r>
    </w:p>
    <w:p>
      <w:pPr>
        <w:spacing w:line="360" w:lineRule="auto"/>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4</w:t>
      </w:r>
      <w:r>
        <w:rPr>
          <w:rFonts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 xml:space="preserve"> 增强思想政治和职业道德素养，培养文化自信，了解并接受行业规范。</w:t>
      </w:r>
    </w:p>
    <w:p>
      <w:pPr>
        <w:spacing w:line="360" w:lineRule="auto"/>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5.了解行业发展的新动态、新方法和新手段，促进自我更新和专业化发展。</w:t>
      </w:r>
    </w:p>
    <w:p>
      <w:pPr>
        <w:spacing w:line="420" w:lineRule="exact"/>
        <w:jc w:val="center"/>
        <w:rPr>
          <w:rFonts w:hAnsi="宋体"/>
          <w:b/>
          <w:sz w:val="28"/>
        </w:rPr>
      </w:pPr>
    </w:p>
    <w:p>
      <w:pPr>
        <w:spacing w:line="420" w:lineRule="exact"/>
        <w:jc w:val="center"/>
        <w:rPr>
          <w:rFonts w:hAnsi="宋体"/>
          <w:b/>
          <w:sz w:val="28"/>
        </w:rPr>
      </w:pPr>
      <w:r>
        <w:rPr>
          <w:rFonts w:hint="eastAsia" w:hAnsi="宋体"/>
          <w:b/>
          <w:sz w:val="28"/>
        </w:rPr>
        <w:t>二、考试大纲</w:t>
      </w:r>
    </w:p>
    <w:p>
      <w:pPr>
        <w:tabs>
          <w:tab w:val="left" w:pos="2040"/>
        </w:tabs>
        <w:spacing w:line="360" w:lineRule="auto"/>
        <w:ind w:firstLine="482" w:firstLineChars="200"/>
        <w:rPr>
          <w:rFonts w:cs="宋体"/>
          <w:b/>
          <w:sz w:val="24"/>
          <w:szCs w:val="20"/>
        </w:rPr>
      </w:pPr>
      <w:r>
        <w:rPr>
          <w:rFonts w:cs="宋体"/>
          <w:b/>
          <w:sz w:val="24"/>
          <w:szCs w:val="20"/>
        </w:rPr>
        <w:t>(</w:t>
      </w:r>
      <w:r>
        <w:rPr>
          <w:rFonts w:hint="eastAsia" w:cs="宋体"/>
          <w:b/>
          <w:sz w:val="24"/>
          <w:szCs w:val="20"/>
        </w:rPr>
        <w:t>一</w:t>
      </w:r>
      <w:r>
        <w:rPr>
          <w:rFonts w:cs="宋体"/>
          <w:b/>
          <w:sz w:val="24"/>
          <w:szCs w:val="20"/>
        </w:rPr>
        <w:t>)</w:t>
      </w:r>
      <w:r>
        <w:rPr>
          <w:rFonts w:hint="eastAsia" w:cs="宋体"/>
          <w:b/>
          <w:sz w:val="24"/>
          <w:szCs w:val="20"/>
        </w:rPr>
        <w:t xml:space="preserve"> 参考书目</w:t>
      </w:r>
    </w:p>
    <w:p>
      <w:pPr>
        <w:autoSpaceDE w:val="0"/>
        <w:autoSpaceDN w:val="0"/>
        <w:adjustRightInd w:val="0"/>
        <w:spacing w:line="360" w:lineRule="auto"/>
        <w:ind w:firstLine="482"/>
        <w:rPr>
          <w:rFonts w:ascii="Times New Roman" w:hAnsi="Times New Roman" w:cs="Times New Roman"/>
          <w:color w:val="000000"/>
          <w:sz w:val="24"/>
        </w:rPr>
      </w:pPr>
      <w:r>
        <w:rPr>
          <w:rFonts w:hint="eastAsia" w:ascii="Times New Roman" w:hAnsi="Times New Roman" w:cs="Times New Roman"/>
          <w:sz w:val="24"/>
        </w:rPr>
        <w:t>严明总主编, 李毅主编</w:t>
      </w:r>
      <w:r>
        <w:rPr>
          <w:rFonts w:ascii="Times New Roman" w:hAnsi="Times New Roman" w:cs="Times New Roman"/>
          <w:sz w:val="24"/>
        </w:rPr>
        <w:t>.</w:t>
      </w:r>
      <w:r>
        <w:rPr>
          <w:rFonts w:hint="eastAsia" w:ascii="Times New Roman" w:hAnsi="Times New Roman" w:cs="Times New Roman"/>
          <w:sz w:val="24"/>
        </w:rPr>
        <w:t xml:space="preserve"> 体验商务英语（第三版）（1-2册）</w:t>
      </w:r>
      <w:r>
        <w:rPr>
          <w:rFonts w:ascii="Times New Roman" w:hAnsi="Times New Roman" w:cs="Times New Roman"/>
          <w:sz w:val="24"/>
        </w:rPr>
        <w:t xml:space="preserve">[M]. </w:t>
      </w:r>
      <w:r>
        <w:rPr>
          <w:rFonts w:hint="eastAsia" w:ascii="Times New Roman" w:hAnsi="Times New Roman" w:cs="Times New Roman"/>
          <w:sz w:val="24"/>
        </w:rPr>
        <w:t>北京</w:t>
      </w:r>
      <w:r>
        <w:rPr>
          <w:rFonts w:ascii="Times New Roman" w:hAnsi="Times New Roman" w:cs="Times New Roman"/>
          <w:sz w:val="24"/>
        </w:rPr>
        <w:t xml:space="preserve">: </w:t>
      </w:r>
      <w:r>
        <w:rPr>
          <w:rFonts w:hint="eastAsia" w:ascii="Times New Roman" w:hAnsi="Times New Roman" w:cs="Times New Roman"/>
          <w:sz w:val="24"/>
        </w:rPr>
        <w:t>高等教育出版社</w:t>
      </w:r>
      <w:r>
        <w:rPr>
          <w:rFonts w:ascii="Times New Roman" w:hAnsi="Times New Roman" w:cs="Times New Roman"/>
          <w:sz w:val="24"/>
        </w:rPr>
        <w:t>, 20</w:t>
      </w:r>
      <w:r>
        <w:rPr>
          <w:rFonts w:hint="eastAsia" w:ascii="Times New Roman" w:hAnsi="Times New Roman" w:cs="Times New Roman"/>
          <w:sz w:val="24"/>
        </w:rPr>
        <w:t>20</w:t>
      </w:r>
      <w:r>
        <w:rPr>
          <w:rFonts w:ascii="Times New Roman" w:hAnsi="Times New Roman" w:cs="Times New Roman"/>
          <w:sz w:val="24"/>
        </w:rPr>
        <w:t>.</w:t>
      </w:r>
    </w:p>
    <w:p>
      <w:pPr>
        <w:tabs>
          <w:tab w:val="left" w:pos="2040"/>
        </w:tabs>
        <w:spacing w:line="360" w:lineRule="auto"/>
        <w:ind w:firstLine="482" w:firstLineChars="200"/>
        <w:rPr>
          <w:rFonts w:cs="宋体"/>
          <w:b/>
          <w:sz w:val="24"/>
          <w:szCs w:val="20"/>
        </w:rPr>
      </w:pPr>
      <w:r>
        <w:rPr>
          <w:rFonts w:cs="宋体"/>
          <w:b/>
          <w:sz w:val="24"/>
          <w:szCs w:val="20"/>
        </w:rPr>
        <w:t>(</w:t>
      </w:r>
      <w:r>
        <w:rPr>
          <w:rFonts w:hint="eastAsia" w:cs="宋体"/>
          <w:b/>
          <w:sz w:val="24"/>
          <w:szCs w:val="20"/>
        </w:rPr>
        <w:t>二</w:t>
      </w:r>
      <w:r>
        <w:rPr>
          <w:rFonts w:cs="宋体"/>
          <w:b/>
          <w:sz w:val="24"/>
          <w:szCs w:val="20"/>
        </w:rPr>
        <w:t>)</w:t>
      </w:r>
      <w:r>
        <w:rPr>
          <w:rFonts w:hint="eastAsia" w:cs="宋体"/>
          <w:b/>
          <w:sz w:val="24"/>
          <w:szCs w:val="20"/>
        </w:rPr>
        <w:t xml:space="preserve"> 考试方式</w:t>
      </w:r>
    </w:p>
    <w:p>
      <w:pPr>
        <w:tabs>
          <w:tab w:val="left" w:pos="2040"/>
        </w:tabs>
        <w:spacing w:line="360" w:lineRule="auto"/>
        <w:ind w:firstLine="480" w:firstLineChars="200"/>
        <w:rPr>
          <w:rFonts w:cs="宋体"/>
          <w:sz w:val="24"/>
          <w:szCs w:val="20"/>
        </w:rPr>
      </w:pPr>
      <w:r>
        <w:rPr>
          <w:rFonts w:hint="eastAsia" w:cs="宋体"/>
          <w:sz w:val="24"/>
          <w:szCs w:val="20"/>
        </w:rPr>
        <w:t>闭卷考试</w:t>
      </w:r>
    </w:p>
    <w:p>
      <w:pPr>
        <w:tabs>
          <w:tab w:val="left" w:pos="2040"/>
        </w:tabs>
        <w:spacing w:line="360" w:lineRule="auto"/>
        <w:ind w:firstLine="482" w:firstLineChars="200"/>
        <w:rPr>
          <w:rFonts w:cs="宋体"/>
          <w:b/>
          <w:sz w:val="24"/>
          <w:szCs w:val="20"/>
        </w:rPr>
      </w:pPr>
      <w:r>
        <w:rPr>
          <w:rFonts w:cs="宋体"/>
          <w:b/>
          <w:sz w:val="24"/>
          <w:szCs w:val="20"/>
        </w:rPr>
        <w:t>(</w:t>
      </w:r>
      <w:r>
        <w:rPr>
          <w:rFonts w:hint="eastAsia" w:cs="宋体"/>
          <w:b/>
          <w:sz w:val="24"/>
          <w:szCs w:val="20"/>
        </w:rPr>
        <w:t>三</w:t>
      </w:r>
      <w:r>
        <w:rPr>
          <w:rFonts w:cs="宋体"/>
          <w:b/>
          <w:sz w:val="24"/>
          <w:szCs w:val="20"/>
        </w:rPr>
        <w:t>)</w:t>
      </w:r>
      <w:r>
        <w:rPr>
          <w:rFonts w:hint="eastAsia" w:cs="宋体"/>
          <w:b/>
          <w:sz w:val="24"/>
          <w:szCs w:val="20"/>
        </w:rPr>
        <w:t xml:space="preserve"> 考试题型</w:t>
      </w:r>
    </w:p>
    <w:p>
      <w:pPr>
        <w:tabs>
          <w:tab w:val="left" w:pos="2040"/>
        </w:tabs>
        <w:spacing w:line="440" w:lineRule="exact"/>
        <w:ind w:firstLine="480"/>
        <w:rPr>
          <w:rFonts w:cs="宋体"/>
          <w:sz w:val="24"/>
          <w:szCs w:val="20"/>
        </w:rPr>
      </w:pPr>
      <w:r>
        <w:rPr>
          <w:rFonts w:hint="eastAsia" w:cs="宋体"/>
          <w:sz w:val="24"/>
          <w:szCs w:val="20"/>
        </w:rPr>
        <w:t>本考试试卷结构和题型具体情况如下：</w:t>
      </w:r>
    </w:p>
    <w:tbl>
      <w:tblPr>
        <w:tblStyle w:val="5"/>
        <w:tblW w:w="0" w:type="auto"/>
        <w:tblInd w:w="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tabs>
                <w:tab w:val="left" w:pos="2040"/>
              </w:tabs>
              <w:spacing w:line="440" w:lineRule="exact"/>
              <w:jc w:val="center"/>
              <w:rPr>
                <w:rFonts w:cs="宋体"/>
                <w:b/>
                <w:sz w:val="24"/>
                <w:szCs w:val="20"/>
              </w:rPr>
            </w:pPr>
            <w:r>
              <w:rPr>
                <w:rFonts w:hint="eastAsia" w:cs="宋体"/>
                <w:b/>
                <w:sz w:val="24"/>
                <w:szCs w:val="20"/>
              </w:rPr>
              <w:t>试卷结构</w:t>
            </w:r>
          </w:p>
        </w:tc>
        <w:tc>
          <w:tcPr>
            <w:tcW w:w="2552" w:type="dxa"/>
            <w:tcBorders>
              <w:top w:val="single" w:color="auto" w:sz="4" w:space="0"/>
              <w:left w:val="single" w:color="auto" w:sz="4" w:space="0"/>
              <w:bottom w:val="single" w:color="auto" w:sz="4" w:space="0"/>
              <w:right w:val="single" w:color="auto" w:sz="4" w:space="0"/>
            </w:tcBorders>
          </w:tcPr>
          <w:p>
            <w:pPr>
              <w:tabs>
                <w:tab w:val="left" w:pos="2040"/>
              </w:tabs>
              <w:spacing w:line="440" w:lineRule="exact"/>
              <w:jc w:val="center"/>
              <w:rPr>
                <w:rFonts w:cs="宋体"/>
                <w:b/>
                <w:sz w:val="24"/>
                <w:szCs w:val="20"/>
              </w:rPr>
            </w:pPr>
            <w:r>
              <w:rPr>
                <w:rFonts w:hint="eastAsia" w:cs="宋体"/>
                <w:b/>
                <w:sz w:val="24"/>
                <w:szCs w:val="20"/>
              </w:rPr>
              <w:t>测试题型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440" w:lineRule="exact"/>
              <w:jc w:val="center"/>
              <w:rPr>
                <w:rFonts w:cs="宋体"/>
                <w:sz w:val="24"/>
                <w:szCs w:val="20"/>
              </w:rPr>
            </w:pPr>
            <w:r>
              <w:rPr>
                <w:rFonts w:hint="eastAsia"/>
                <w:szCs w:val="21"/>
              </w:rPr>
              <w:t>词汇与语法</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440" w:lineRule="exact"/>
              <w:jc w:val="center"/>
              <w:rPr>
                <w:rFonts w:cs="宋体"/>
                <w:sz w:val="24"/>
                <w:szCs w:val="20"/>
              </w:rPr>
            </w:pPr>
            <w:r>
              <w:rPr>
                <w:rFonts w:hint="eastAsia"/>
                <w:szCs w:val="21"/>
              </w:rPr>
              <w:t>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完形填空</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440" w:lineRule="exact"/>
              <w:jc w:val="center"/>
              <w:rPr>
                <w:rFonts w:cs="宋体"/>
                <w:sz w:val="24"/>
                <w:szCs w:val="20"/>
              </w:rPr>
            </w:pPr>
            <w:r>
              <w:rPr>
                <w:rFonts w:hint="eastAsia"/>
                <w:szCs w:val="21"/>
              </w:rPr>
              <w:t>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阅读理解</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440" w:lineRule="exact"/>
              <w:jc w:val="center"/>
              <w:rPr>
                <w:rFonts w:cs="宋体"/>
                <w:sz w:val="24"/>
                <w:szCs w:val="20"/>
              </w:rPr>
            </w:pPr>
            <w:r>
              <w:rPr>
                <w:rFonts w:hint="eastAsia"/>
                <w:szCs w:val="21"/>
              </w:rPr>
              <w:t>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翻译</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440" w:lineRule="exact"/>
              <w:jc w:val="center"/>
              <w:rPr>
                <w:szCs w:val="21"/>
              </w:rPr>
            </w:pPr>
            <w:r>
              <w:rPr>
                <w:rFonts w:hint="eastAsia"/>
                <w:szCs w:val="21"/>
              </w:rPr>
              <w:t>句子翻译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书面表达</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2040"/>
              </w:tabs>
              <w:spacing w:line="440" w:lineRule="exact"/>
              <w:jc w:val="center"/>
              <w:rPr>
                <w:rFonts w:cs="宋体"/>
                <w:szCs w:val="21"/>
              </w:rPr>
            </w:pPr>
            <w:r>
              <w:rPr>
                <w:rFonts w:hint="eastAsia" w:cs="宋体"/>
                <w:szCs w:val="21"/>
              </w:rPr>
              <w:t>短文写作</w:t>
            </w:r>
          </w:p>
        </w:tc>
      </w:tr>
    </w:tbl>
    <w:p>
      <w:pPr>
        <w:autoSpaceDE w:val="0"/>
        <w:autoSpaceDN w:val="0"/>
        <w:adjustRightInd w:val="0"/>
        <w:spacing w:line="360" w:lineRule="exact"/>
        <w:ind w:firstLine="482" w:firstLineChars="200"/>
        <w:rPr>
          <w:rFonts w:cs="宋体"/>
          <w:b/>
          <w:sz w:val="24"/>
          <w:szCs w:val="20"/>
        </w:rPr>
      </w:pPr>
      <w:r>
        <w:rPr>
          <w:rFonts w:cs="宋体"/>
          <w:b/>
          <w:sz w:val="24"/>
          <w:szCs w:val="20"/>
        </w:rPr>
        <w:t xml:space="preserve"> (</w:t>
      </w:r>
      <w:r>
        <w:rPr>
          <w:rFonts w:hint="eastAsia" w:cs="宋体"/>
          <w:b/>
          <w:sz w:val="24"/>
          <w:szCs w:val="20"/>
        </w:rPr>
        <w:t>四</w:t>
      </w:r>
      <w:r>
        <w:rPr>
          <w:rFonts w:cs="宋体"/>
          <w:b/>
          <w:sz w:val="24"/>
          <w:szCs w:val="20"/>
        </w:rPr>
        <w:t>)</w:t>
      </w:r>
      <w:r>
        <w:rPr>
          <w:rFonts w:hint="eastAsia" w:cs="宋体"/>
          <w:b/>
          <w:sz w:val="24"/>
          <w:szCs w:val="20"/>
        </w:rPr>
        <w:t xml:space="preserve"> 难易题及比例</w:t>
      </w:r>
    </w:p>
    <w:p>
      <w:pPr>
        <w:autoSpaceDE w:val="0"/>
        <w:autoSpaceDN w:val="0"/>
        <w:adjustRightInd w:val="0"/>
        <w:spacing w:line="360" w:lineRule="exact"/>
        <w:ind w:firstLine="480" w:firstLineChars="200"/>
        <w:rPr>
          <w:rFonts w:cs="宋体"/>
          <w:sz w:val="24"/>
          <w:szCs w:val="20"/>
        </w:rPr>
      </w:pPr>
      <w:r>
        <w:rPr>
          <w:rFonts w:hint="eastAsia" w:cs="宋体"/>
          <w:sz w:val="24"/>
          <w:szCs w:val="20"/>
        </w:rPr>
        <w:t>全卷试题难度分为易、较易、较难、难四个等级，这四档在各份试卷中所占的比例约为2：3：3：2。</w:t>
      </w:r>
    </w:p>
    <w:p>
      <w:pPr>
        <w:topLinePunct/>
        <w:rPr>
          <w:rFonts w:eastAsia="楷体_GB2312"/>
          <w:color w:val="000000" w:themeColor="text1"/>
          <w:kern w:val="0"/>
          <w:sz w:val="24"/>
        </w:rPr>
      </w:pPr>
    </w:p>
    <w:p>
      <w:pPr>
        <w:spacing w:line="326" w:lineRule="exact"/>
        <w:jc w:val="center"/>
        <w:rPr>
          <w:b/>
          <w:color w:val="000000" w:themeColor="text1"/>
          <w:sz w:val="28"/>
        </w:rPr>
      </w:pPr>
      <w:r>
        <w:rPr>
          <w:rFonts w:hint="eastAsia"/>
          <w:b/>
          <w:color w:val="000000" w:themeColor="text1"/>
          <w:sz w:val="28"/>
        </w:rPr>
        <w:t>三、题型示例</w:t>
      </w:r>
    </w:p>
    <w:p>
      <w:pPr>
        <w:spacing w:line="326" w:lineRule="exact"/>
        <w:rPr>
          <w:rFonts w:hAnsi="宋体"/>
          <w:b/>
          <w:sz w:val="24"/>
        </w:rPr>
      </w:pPr>
    </w:p>
    <w:p>
      <w:pPr>
        <w:spacing w:line="326" w:lineRule="exact"/>
        <w:rPr>
          <w:rFonts w:hAnsi="宋体"/>
          <w:b/>
          <w:sz w:val="24"/>
        </w:rPr>
      </w:pPr>
      <w:r>
        <w:rPr>
          <w:rFonts w:hint="eastAsia" w:hAnsi="宋体"/>
          <w:b/>
          <w:sz w:val="24"/>
        </w:rPr>
        <w:t>I. 语法与词汇</w:t>
      </w:r>
    </w:p>
    <w:tbl>
      <w:tblPr>
        <w:tblStyle w:val="5"/>
        <w:tblW w:w="0" w:type="auto"/>
        <w:tblInd w:w="0" w:type="dxa"/>
        <w:tblLayout w:type="autofit"/>
        <w:tblCellMar>
          <w:top w:w="0" w:type="dxa"/>
          <w:left w:w="108" w:type="dxa"/>
          <w:bottom w:w="0" w:type="dxa"/>
          <w:right w:w="108" w:type="dxa"/>
        </w:tblCellMar>
      </w:tblPr>
      <w:tblGrid>
        <w:gridCol w:w="485"/>
        <w:gridCol w:w="421"/>
        <w:gridCol w:w="3206"/>
        <w:gridCol w:w="530"/>
        <w:gridCol w:w="3880"/>
      </w:tblGrid>
      <w:tr>
        <w:tblPrEx>
          <w:tblCellMar>
            <w:top w:w="0" w:type="dxa"/>
            <w:left w:w="108" w:type="dxa"/>
            <w:bottom w:w="0" w:type="dxa"/>
            <w:right w:w="108" w:type="dxa"/>
          </w:tblCellMar>
        </w:tblPrEx>
        <w:trPr>
          <w:trHeight w:val="20" w:hRule="atLeast"/>
        </w:trPr>
        <w:tc>
          <w:tcPr>
            <w:tcW w:w="485" w:type="dxa"/>
          </w:tcPr>
          <w:p>
            <w:pPr>
              <w:spacing w:line="240" w:lineRule="exact"/>
              <w:rPr>
                <w:rFonts w:cs="Calibri"/>
                <w:color w:val="000000" w:themeColor="text1"/>
                <w:szCs w:val="21"/>
              </w:rPr>
            </w:pPr>
            <w:r>
              <w:rPr>
                <w:rFonts w:cs="Calibri"/>
                <w:color w:val="000000" w:themeColor="text1"/>
                <w:szCs w:val="21"/>
              </w:rPr>
              <w:t>1.</w:t>
            </w:r>
          </w:p>
        </w:tc>
        <w:tc>
          <w:tcPr>
            <w:tcW w:w="8037" w:type="dxa"/>
            <w:gridSpan w:val="4"/>
          </w:tcPr>
          <w:p>
            <w:pPr>
              <w:rPr>
                <w:rFonts w:cs="Calibri"/>
                <w:color w:val="000000" w:themeColor="text1"/>
                <w:szCs w:val="21"/>
              </w:rPr>
            </w:pPr>
            <w:r>
              <w:rPr>
                <w:rFonts w:cs="Calibri"/>
                <w:bCs/>
                <w:i/>
                <w:color w:val="000000" w:themeColor="text1"/>
                <w:szCs w:val="21"/>
              </w:rPr>
              <w:t>How fluently</w:t>
            </w:r>
            <w:r>
              <w:rPr>
                <w:rFonts w:cs="Calibri"/>
                <w:bCs/>
                <w:color w:val="000000" w:themeColor="text1"/>
                <w:szCs w:val="21"/>
              </w:rPr>
              <w:t xml:space="preserve"> she speaks Chinese! The italicized part is</w:t>
            </w:r>
            <w:r>
              <w:rPr>
                <w:rFonts w:cs="Calibri"/>
                <w:iCs/>
                <w:color w:val="000000" w:themeColor="text1"/>
                <w:szCs w:val="21"/>
              </w:rPr>
              <w:t>_____</w:t>
            </w:r>
            <w:r>
              <w:rPr>
                <w:rFonts w:hint="eastAsia" w:cs="Calibri"/>
                <w:iCs/>
                <w:color w:val="000000" w:themeColor="text1"/>
                <w:szCs w:val="21"/>
              </w:rPr>
              <w:t>.</w:t>
            </w:r>
          </w:p>
        </w:tc>
      </w:tr>
      <w:tr>
        <w:tblPrEx>
          <w:tblCellMar>
            <w:top w:w="0" w:type="dxa"/>
            <w:left w:w="108" w:type="dxa"/>
            <w:bottom w:w="0" w:type="dxa"/>
            <w:right w:w="108" w:type="dxa"/>
          </w:tblCellMar>
        </w:tblPrEx>
        <w:trPr>
          <w:trHeight w:val="20" w:hRule="atLeast"/>
        </w:trPr>
        <w:tc>
          <w:tcPr>
            <w:tcW w:w="485" w:type="dxa"/>
          </w:tcPr>
          <w:p>
            <w:pPr>
              <w:spacing w:line="240" w:lineRule="exact"/>
              <w:rPr>
                <w:rFonts w:cs="Calibri"/>
                <w:color w:val="000000" w:themeColor="text1"/>
                <w:szCs w:val="21"/>
              </w:rPr>
            </w:pPr>
          </w:p>
        </w:tc>
        <w:tc>
          <w:tcPr>
            <w:tcW w:w="421" w:type="dxa"/>
          </w:tcPr>
          <w:p>
            <w:pPr>
              <w:spacing w:line="240" w:lineRule="exact"/>
              <w:rPr>
                <w:rFonts w:cs="Calibri"/>
                <w:color w:val="000000" w:themeColor="text1"/>
                <w:szCs w:val="21"/>
              </w:rPr>
            </w:pPr>
            <w:r>
              <w:rPr>
                <w:rFonts w:cs="Calibri"/>
                <w:color w:val="000000" w:themeColor="text1"/>
                <w:szCs w:val="21"/>
              </w:rPr>
              <w:t>A.</w:t>
            </w:r>
          </w:p>
        </w:tc>
        <w:tc>
          <w:tcPr>
            <w:tcW w:w="3206" w:type="dxa"/>
          </w:tcPr>
          <w:p>
            <w:pPr>
              <w:spacing w:line="240" w:lineRule="exact"/>
              <w:rPr>
                <w:rFonts w:cs="Calibri"/>
                <w:color w:val="000000" w:themeColor="text1"/>
                <w:szCs w:val="21"/>
              </w:rPr>
            </w:pPr>
            <w:r>
              <w:rPr>
                <w:rFonts w:cs="Calibri"/>
                <w:iCs/>
                <w:color w:val="000000" w:themeColor="text1"/>
                <w:szCs w:val="21"/>
              </w:rPr>
              <w:t>the subject</w:t>
            </w:r>
          </w:p>
        </w:tc>
        <w:tc>
          <w:tcPr>
            <w:tcW w:w="530" w:type="dxa"/>
          </w:tcPr>
          <w:p>
            <w:pPr>
              <w:spacing w:line="240" w:lineRule="exact"/>
              <w:rPr>
                <w:rFonts w:cs="Calibri"/>
                <w:color w:val="000000" w:themeColor="text1"/>
                <w:szCs w:val="21"/>
              </w:rPr>
            </w:pPr>
            <w:r>
              <w:rPr>
                <w:rFonts w:cs="Calibri"/>
                <w:color w:val="000000" w:themeColor="text1"/>
                <w:szCs w:val="21"/>
              </w:rPr>
              <w:t>B.</w:t>
            </w:r>
          </w:p>
        </w:tc>
        <w:tc>
          <w:tcPr>
            <w:tcW w:w="3880" w:type="dxa"/>
          </w:tcPr>
          <w:p>
            <w:pPr>
              <w:spacing w:line="240" w:lineRule="exact"/>
              <w:rPr>
                <w:rFonts w:cs="Calibri"/>
                <w:color w:val="000000" w:themeColor="text1"/>
                <w:szCs w:val="21"/>
              </w:rPr>
            </w:pPr>
            <w:r>
              <w:rPr>
                <w:rFonts w:cs="Calibri"/>
                <w:iCs/>
                <w:color w:val="000000" w:themeColor="text1"/>
                <w:szCs w:val="21"/>
              </w:rPr>
              <w:t>the object</w:t>
            </w:r>
          </w:p>
        </w:tc>
      </w:tr>
      <w:tr>
        <w:tblPrEx>
          <w:tblCellMar>
            <w:top w:w="0" w:type="dxa"/>
            <w:left w:w="108" w:type="dxa"/>
            <w:bottom w:w="0" w:type="dxa"/>
            <w:right w:w="108" w:type="dxa"/>
          </w:tblCellMar>
        </w:tblPrEx>
        <w:trPr>
          <w:trHeight w:val="20" w:hRule="atLeast"/>
        </w:trPr>
        <w:tc>
          <w:tcPr>
            <w:tcW w:w="485" w:type="dxa"/>
          </w:tcPr>
          <w:p>
            <w:pPr>
              <w:spacing w:line="240" w:lineRule="exact"/>
              <w:rPr>
                <w:rFonts w:cs="Calibri"/>
                <w:color w:val="000000" w:themeColor="text1"/>
                <w:szCs w:val="21"/>
              </w:rPr>
            </w:pPr>
          </w:p>
        </w:tc>
        <w:tc>
          <w:tcPr>
            <w:tcW w:w="421" w:type="dxa"/>
          </w:tcPr>
          <w:p>
            <w:pPr>
              <w:spacing w:line="240" w:lineRule="exact"/>
              <w:rPr>
                <w:rFonts w:cs="Calibri"/>
                <w:color w:val="000000" w:themeColor="text1"/>
                <w:szCs w:val="21"/>
              </w:rPr>
            </w:pPr>
            <w:r>
              <w:rPr>
                <w:rFonts w:cs="Calibri"/>
                <w:color w:val="000000" w:themeColor="text1"/>
                <w:szCs w:val="21"/>
              </w:rPr>
              <w:t>C.</w:t>
            </w:r>
          </w:p>
        </w:tc>
        <w:tc>
          <w:tcPr>
            <w:tcW w:w="3206" w:type="dxa"/>
          </w:tcPr>
          <w:p>
            <w:pPr>
              <w:spacing w:line="240" w:lineRule="exact"/>
              <w:rPr>
                <w:rFonts w:cs="Calibri"/>
                <w:color w:val="000000" w:themeColor="text1"/>
                <w:szCs w:val="21"/>
              </w:rPr>
            </w:pPr>
            <w:r>
              <w:rPr>
                <w:rFonts w:cs="Calibri"/>
                <w:iCs/>
                <w:color w:val="000000" w:themeColor="text1"/>
                <w:szCs w:val="21"/>
              </w:rPr>
              <w:t>the complement</w:t>
            </w:r>
          </w:p>
        </w:tc>
        <w:tc>
          <w:tcPr>
            <w:tcW w:w="530" w:type="dxa"/>
          </w:tcPr>
          <w:p>
            <w:pPr>
              <w:spacing w:line="240" w:lineRule="exact"/>
              <w:rPr>
                <w:rFonts w:cs="Calibri"/>
                <w:color w:val="000000" w:themeColor="text1"/>
                <w:szCs w:val="21"/>
              </w:rPr>
            </w:pPr>
            <w:r>
              <w:rPr>
                <w:rFonts w:cs="Calibri"/>
                <w:color w:val="000000" w:themeColor="text1"/>
                <w:szCs w:val="21"/>
              </w:rPr>
              <w:t>D.</w:t>
            </w:r>
          </w:p>
        </w:tc>
        <w:tc>
          <w:tcPr>
            <w:tcW w:w="3880" w:type="dxa"/>
          </w:tcPr>
          <w:p>
            <w:pPr>
              <w:spacing w:line="240" w:lineRule="exact"/>
              <w:rPr>
                <w:rFonts w:cs="Calibri"/>
                <w:color w:val="000000" w:themeColor="text1"/>
                <w:szCs w:val="21"/>
              </w:rPr>
            </w:pPr>
            <w:r>
              <w:rPr>
                <w:rFonts w:cs="Calibri"/>
                <w:iCs/>
                <w:color w:val="000000" w:themeColor="text1"/>
                <w:szCs w:val="21"/>
              </w:rPr>
              <w:t>the adverbial</w:t>
            </w:r>
          </w:p>
        </w:tc>
      </w:tr>
      <w:tr>
        <w:tblPrEx>
          <w:tblCellMar>
            <w:top w:w="0" w:type="dxa"/>
            <w:left w:w="108" w:type="dxa"/>
            <w:bottom w:w="0" w:type="dxa"/>
            <w:right w:w="108" w:type="dxa"/>
          </w:tblCellMar>
        </w:tblPrEx>
        <w:trPr>
          <w:trHeight w:val="20" w:hRule="atLeast"/>
        </w:trPr>
        <w:tc>
          <w:tcPr>
            <w:tcW w:w="485" w:type="dxa"/>
          </w:tcPr>
          <w:p>
            <w:pPr>
              <w:spacing w:line="240" w:lineRule="exact"/>
              <w:rPr>
                <w:rFonts w:cs="Calibri"/>
                <w:color w:val="000000" w:themeColor="text1"/>
                <w:szCs w:val="21"/>
              </w:rPr>
            </w:pPr>
            <w:r>
              <w:rPr>
                <w:rFonts w:cs="Calibri"/>
                <w:color w:val="000000" w:themeColor="text1"/>
                <w:szCs w:val="21"/>
              </w:rPr>
              <w:t>2.</w:t>
            </w:r>
          </w:p>
        </w:tc>
        <w:tc>
          <w:tcPr>
            <w:tcW w:w="8037" w:type="dxa"/>
            <w:gridSpan w:val="4"/>
          </w:tcPr>
          <w:p>
            <w:pPr>
              <w:rPr>
                <w:rFonts w:cs="Calibri"/>
                <w:bCs/>
                <w:color w:val="000000" w:themeColor="text1"/>
                <w:szCs w:val="21"/>
              </w:rPr>
            </w:pPr>
            <w:r>
              <w:rPr>
                <w:rFonts w:cs="Calibri"/>
                <w:bCs/>
                <w:color w:val="000000" w:themeColor="text1"/>
                <w:szCs w:val="21"/>
              </w:rPr>
              <w:t xml:space="preserve">Consumers who always buy Levi’s when they need a new pair of jeans are showing brand </w:t>
            </w:r>
            <w:r>
              <w:rPr>
                <w:rFonts w:cs="Calibri"/>
                <w:iCs/>
                <w:color w:val="000000" w:themeColor="text1"/>
                <w:szCs w:val="21"/>
              </w:rPr>
              <w:t>____</w:t>
            </w:r>
            <w:r>
              <w:rPr>
                <w:rFonts w:hint="eastAsia" w:cs="Calibri"/>
                <w:iCs/>
                <w:color w:val="000000" w:themeColor="text1"/>
                <w:szCs w:val="21"/>
              </w:rPr>
              <w:t>.</w:t>
            </w:r>
          </w:p>
        </w:tc>
      </w:tr>
      <w:tr>
        <w:tblPrEx>
          <w:tblCellMar>
            <w:top w:w="0" w:type="dxa"/>
            <w:left w:w="108" w:type="dxa"/>
            <w:bottom w:w="0" w:type="dxa"/>
            <w:right w:w="108" w:type="dxa"/>
          </w:tblCellMar>
        </w:tblPrEx>
        <w:trPr>
          <w:trHeight w:val="20" w:hRule="atLeast"/>
        </w:trPr>
        <w:tc>
          <w:tcPr>
            <w:tcW w:w="485" w:type="dxa"/>
          </w:tcPr>
          <w:p>
            <w:pPr>
              <w:spacing w:line="240" w:lineRule="exact"/>
              <w:rPr>
                <w:rFonts w:cs="Calibri"/>
                <w:color w:val="000000" w:themeColor="text1"/>
                <w:szCs w:val="21"/>
              </w:rPr>
            </w:pPr>
          </w:p>
        </w:tc>
        <w:tc>
          <w:tcPr>
            <w:tcW w:w="421" w:type="dxa"/>
          </w:tcPr>
          <w:p>
            <w:pPr>
              <w:spacing w:line="240" w:lineRule="exact"/>
              <w:rPr>
                <w:rFonts w:cs="Calibri"/>
                <w:color w:val="000000" w:themeColor="text1"/>
                <w:szCs w:val="21"/>
              </w:rPr>
            </w:pPr>
            <w:r>
              <w:rPr>
                <w:rFonts w:cs="Calibri"/>
                <w:color w:val="000000" w:themeColor="text1"/>
                <w:szCs w:val="21"/>
              </w:rPr>
              <w:t>A.</w:t>
            </w:r>
          </w:p>
        </w:tc>
        <w:tc>
          <w:tcPr>
            <w:tcW w:w="3206" w:type="dxa"/>
          </w:tcPr>
          <w:p>
            <w:pPr>
              <w:spacing w:line="240" w:lineRule="exact"/>
              <w:rPr>
                <w:rFonts w:cs="Calibri"/>
                <w:color w:val="000000" w:themeColor="text1"/>
                <w:szCs w:val="21"/>
              </w:rPr>
            </w:pPr>
            <w:r>
              <w:rPr>
                <w:rFonts w:cs="Calibri"/>
                <w:color w:val="000000" w:themeColor="text1"/>
                <w:szCs w:val="21"/>
              </w:rPr>
              <w:t>stretching</w:t>
            </w:r>
          </w:p>
        </w:tc>
        <w:tc>
          <w:tcPr>
            <w:tcW w:w="530" w:type="dxa"/>
          </w:tcPr>
          <w:p>
            <w:pPr>
              <w:spacing w:line="240" w:lineRule="exact"/>
              <w:rPr>
                <w:rFonts w:cs="Calibri"/>
                <w:color w:val="000000" w:themeColor="text1"/>
                <w:szCs w:val="21"/>
              </w:rPr>
            </w:pPr>
            <w:r>
              <w:rPr>
                <w:rFonts w:cs="Calibri"/>
                <w:color w:val="000000" w:themeColor="text1"/>
                <w:szCs w:val="21"/>
              </w:rPr>
              <w:t>B.</w:t>
            </w:r>
          </w:p>
        </w:tc>
        <w:tc>
          <w:tcPr>
            <w:tcW w:w="3880" w:type="dxa"/>
          </w:tcPr>
          <w:p>
            <w:pPr>
              <w:spacing w:line="240" w:lineRule="exact"/>
              <w:rPr>
                <w:rFonts w:cs="Calibri"/>
                <w:color w:val="000000" w:themeColor="text1"/>
                <w:szCs w:val="21"/>
                <w:highlight w:val="green"/>
              </w:rPr>
            </w:pPr>
            <w:r>
              <w:rPr>
                <w:rFonts w:cs="Calibri"/>
                <w:color w:val="000000" w:themeColor="text1"/>
                <w:szCs w:val="21"/>
              </w:rPr>
              <w:t>awareness</w:t>
            </w:r>
          </w:p>
        </w:tc>
      </w:tr>
      <w:tr>
        <w:tblPrEx>
          <w:tblCellMar>
            <w:top w:w="0" w:type="dxa"/>
            <w:left w:w="108" w:type="dxa"/>
            <w:bottom w:w="0" w:type="dxa"/>
            <w:right w:w="108" w:type="dxa"/>
          </w:tblCellMar>
        </w:tblPrEx>
        <w:trPr>
          <w:trHeight w:val="20" w:hRule="atLeast"/>
        </w:trPr>
        <w:tc>
          <w:tcPr>
            <w:tcW w:w="485" w:type="dxa"/>
          </w:tcPr>
          <w:p>
            <w:pPr>
              <w:spacing w:line="240" w:lineRule="exact"/>
              <w:rPr>
                <w:rFonts w:cs="Calibri"/>
                <w:color w:val="000000" w:themeColor="text1"/>
                <w:szCs w:val="21"/>
              </w:rPr>
            </w:pPr>
          </w:p>
        </w:tc>
        <w:tc>
          <w:tcPr>
            <w:tcW w:w="421" w:type="dxa"/>
          </w:tcPr>
          <w:p>
            <w:pPr>
              <w:spacing w:line="240" w:lineRule="exact"/>
              <w:rPr>
                <w:rFonts w:cs="Calibri"/>
                <w:color w:val="000000" w:themeColor="text1"/>
                <w:szCs w:val="21"/>
              </w:rPr>
            </w:pPr>
            <w:r>
              <w:rPr>
                <w:rFonts w:cs="Calibri"/>
                <w:color w:val="000000" w:themeColor="text1"/>
                <w:szCs w:val="21"/>
              </w:rPr>
              <w:t>C.</w:t>
            </w:r>
          </w:p>
        </w:tc>
        <w:tc>
          <w:tcPr>
            <w:tcW w:w="3206" w:type="dxa"/>
          </w:tcPr>
          <w:p>
            <w:pPr>
              <w:spacing w:line="240" w:lineRule="exact"/>
              <w:rPr>
                <w:rFonts w:cs="Calibri"/>
                <w:color w:val="000000" w:themeColor="text1"/>
                <w:szCs w:val="21"/>
              </w:rPr>
            </w:pPr>
            <w:r>
              <w:rPr>
                <w:rFonts w:cs="Calibri"/>
                <w:color w:val="000000" w:themeColor="text1"/>
                <w:szCs w:val="21"/>
              </w:rPr>
              <w:t>endorsement</w:t>
            </w:r>
          </w:p>
        </w:tc>
        <w:tc>
          <w:tcPr>
            <w:tcW w:w="530" w:type="dxa"/>
          </w:tcPr>
          <w:p>
            <w:pPr>
              <w:spacing w:line="240" w:lineRule="exact"/>
              <w:rPr>
                <w:rFonts w:cs="Calibri"/>
                <w:color w:val="000000" w:themeColor="text1"/>
                <w:szCs w:val="21"/>
              </w:rPr>
            </w:pPr>
            <w:r>
              <w:rPr>
                <w:rFonts w:cs="Calibri"/>
                <w:color w:val="000000" w:themeColor="text1"/>
                <w:szCs w:val="21"/>
              </w:rPr>
              <w:t>D.</w:t>
            </w:r>
          </w:p>
        </w:tc>
        <w:tc>
          <w:tcPr>
            <w:tcW w:w="3880" w:type="dxa"/>
          </w:tcPr>
          <w:p>
            <w:pPr>
              <w:spacing w:line="240" w:lineRule="exact"/>
              <w:rPr>
                <w:rFonts w:cs="Calibri"/>
                <w:color w:val="000000" w:themeColor="text1"/>
                <w:szCs w:val="21"/>
                <w:highlight w:val="green"/>
              </w:rPr>
            </w:pPr>
            <w:r>
              <w:rPr>
                <w:rFonts w:cs="Calibri"/>
                <w:color w:val="000000" w:themeColor="text1"/>
                <w:szCs w:val="21"/>
              </w:rPr>
              <w:t>loyalty</w:t>
            </w:r>
          </w:p>
        </w:tc>
      </w:tr>
    </w:tbl>
    <w:p>
      <w:pPr>
        <w:spacing w:line="326" w:lineRule="exact"/>
        <w:rPr>
          <w:rFonts w:hAnsi="宋体"/>
          <w:b/>
          <w:sz w:val="24"/>
        </w:rPr>
      </w:pPr>
    </w:p>
    <w:p>
      <w:pPr>
        <w:rPr>
          <w:rFonts w:hAnsi="宋体"/>
          <w:b/>
          <w:sz w:val="24"/>
        </w:rPr>
      </w:pPr>
      <w:r>
        <w:rPr>
          <w:rFonts w:hint="eastAsia" w:hAnsi="宋体"/>
          <w:b/>
          <w:sz w:val="24"/>
        </w:rPr>
        <w:t>II. 完形填空</w:t>
      </w:r>
    </w:p>
    <w:p>
      <w:pPr>
        <w:pStyle w:val="4"/>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 xml:space="preserve">We got up early this morning and (1) </w:t>
      </w:r>
      <w:r>
        <w:rPr>
          <w:rFonts w:cs="Calibri"/>
          <w:iCs/>
          <w:color w:val="000000" w:themeColor="text1"/>
          <w:szCs w:val="21"/>
        </w:rPr>
        <w:t>_____</w:t>
      </w:r>
      <w:r>
        <w:rPr>
          <w:rFonts w:ascii="Times New Roman" w:hAnsi="Times New Roman" w:cs="Times New Roman"/>
          <w:sz w:val="21"/>
          <w:szCs w:val="21"/>
        </w:rPr>
        <w:t xml:space="preserve"> a long walk after breakfast. We walked through the business section of the city. I told you yesterday that the city was larger (2) </w:t>
      </w:r>
      <w:r>
        <w:rPr>
          <w:rFonts w:cs="Calibri"/>
          <w:iCs/>
          <w:color w:val="000000" w:themeColor="text1"/>
          <w:szCs w:val="21"/>
        </w:rPr>
        <w:t>_____</w:t>
      </w:r>
      <w:r>
        <w:rPr>
          <w:rFonts w:ascii="Times New Roman" w:hAnsi="Times New Roman" w:cs="Times New Roman"/>
          <w:sz w:val="21"/>
          <w:szCs w:val="21"/>
        </w:rPr>
        <w:t>......</w:t>
      </w:r>
    </w:p>
    <w:tbl>
      <w:tblPr>
        <w:tblStyle w:val="5"/>
        <w:tblW w:w="8165" w:type="dxa"/>
        <w:tblInd w:w="0" w:type="dxa"/>
        <w:tblLayout w:type="fixed"/>
        <w:tblCellMar>
          <w:top w:w="15" w:type="dxa"/>
          <w:left w:w="15" w:type="dxa"/>
          <w:bottom w:w="15" w:type="dxa"/>
          <w:right w:w="15" w:type="dxa"/>
        </w:tblCellMar>
      </w:tblPr>
      <w:tblGrid>
        <w:gridCol w:w="455"/>
        <w:gridCol w:w="1830"/>
        <w:gridCol w:w="1995"/>
        <w:gridCol w:w="1965"/>
        <w:gridCol w:w="1920"/>
      </w:tblGrid>
      <w:tr>
        <w:tblPrEx>
          <w:tblCellMar>
            <w:top w:w="15" w:type="dxa"/>
            <w:left w:w="15" w:type="dxa"/>
            <w:bottom w:w="15" w:type="dxa"/>
            <w:right w:w="15" w:type="dxa"/>
          </w:tblCellMar>
        </w:tblPrEx>
        <w:trPr>
          <w:trHeight w:val="300" w:hRule="atLeast"/>
        </w:trPr>
        <w:tc>
          <w:tcPr>
            <w:tcW w:w="455" w:type="dxa"/>
            <w:shd w:val="clear" w:color="auto" w:fill="auto"/>
            <w:vAlign w:val="center"/>
          </w:tcPr>
          <w:p>
            <w:pPr>
              <w:widowControl/>
              <w:jc w:val="left"/>
              <w:textAlignment w:val="center"/>
              <w:rPr>
                <w:color w:val="000000"/>
                <w:sz w:val="22"/>
              </w:rPr>
            </w:pPr>
            <w:r>
              <w:rPr>
                <w:color w:val="000000"/>
                <w:kern w:val="0"/>
                <w:sz w:val="22"/>
              </w:rPr>
              <w:t>1.</w:t>
            </w:r>
          </w:p>
        </w:tc>
        <w:tc>
          <w:tcPr>
            <w:tcW w:w="1830" w:type="dxa"/>
            <w:shd w:val="clear" w:color="auto" w:fill="auto"/>
            <w:vAlign w:val="center"/>
          </w:tcPr>
          <w:p>
            <w:pPr>
              <w:widowControl/>
              <w:textAlignment w:val="center"/>
              <w:rPr>
                <w:color w:val="000000"/>
                <w:szCs w:val="21"/>
              </w:rPr>
            </w:pPr>
            <w:r>
              <w:rPr>
                <w:color w:val="000000"/>
                <w:kern w:val="0"/>
                <w:szCs w:val="21"/>
              </w:rPr>
              <w:t>A</w:t>
            </w:r>
            <w:r>
              <w:rPr>
                <w:rStyle w:val="16"/>
                <w:rFonts w:hint="default"/>
              </w:rPr>
              <w:t>．</w:t>
            </w:r>
            <w:r>
              <w:rPr>
                <w:rStyle w:val="17"/>
                <w:rFonts w:hint="eastAsia"/>
              </w:rPr>
              <w:t>made</w:t>
            </w:r>
          </w:p>
        </w:tc>
        <w:tc>
          <w:tcPr>
            <w:tcW w:w="1995" w:type="dxa"/>
            <w:shd w:val="clear" w:color="auto" w:fill="auto"/>
            <w:vAlign w:val="center"/>
          </w:tcPr>
          <w:p>
            <w:pPr>
              <w:widowControl/>
              <w:textAlignment w:val="center"/>
              <w:rPr>
                <w:color w:val="000000"/>
                <w:szCs w:val="21"/>
              </w:rPr>
            </w:pPr>
            <w:r>
              <w:rPr>
                <w:color w:val="000000"/>
                <w:kern w:val="0"/>
                <w:szCs w:val="21"/>
              </w:rPr>
              <w:t>B</w:t>
            </w:r>
            <w:r>
              <w:rPr>
                <w:rStyle w:val="16"/>
                <w:rFonts w:hint="default"/>
              </w:rPr>
              <w:t>．</w:t>
            </w:r>
            <w:r>
              <w:rPr>
                <w:rStyle w:val="17"/>
              </w:rPr>
              <w:t>did</w:t>
            </w:r>
          </w:p>
        </w:tc>
        <w:tc>
          <w:tcPr>
            <w:tcW w:w="1965" w:type="dxa"/>
            <w:shd w:val="clear" w:color="auto" w:fill="auto"/>
            <w:vAlign w:val="center"/>
          </w:tcPr>
          <w:p>
            <w:pPr>
              <w:widowControl/>
              <w:textAlignment w:val="center"/>
              <w:rPr>
                <w:color w:val="000000"/>
                <w:szCs w:val="21"/>
              </w:rPr>
            </w:pPr>
            <w:r>
              <w:rPr>
                <w:color w:val="000000"/>
                <w:kern w:val="0"/>
                <w:szCs w:val="21"/>
              </w:rPr>
              <w:t>C</w:t>
            </w:r>
            <w:r>
              <w:rPr>
                <w:rStyle w:val="16"/>
                <w:rFonts w:hint="default"/>
              </w:rPr>
              <w:t>．</w:t>
            </w:r>
            <w:r>
              <w:rPr>
                <w:rStyle w:val="17"/>
              </w:rPr>
              <w:t>took</w:t>
            </w:r>
          </w:p>
        </w:tc>
        <w:tc>
          <w:tcPr>
            <w:tcW w:w="1920" w:type="dxa"/>
            <w:shd w:val="clear" w:color="auto" w:fill="auto"/>
            <w:vAlign w:val="center"/>
          </w:tcPr>
          <w:p>
            <w:pPr>
              <w:widowControl/>
              <w:textAlignment w:val="center"/>
              <w:rPr>
                <w:color w:val="000000"/>
                <w:szCs w:val="21"/>
              </w:rPr>
            </w:pPr>
            <w:r>
              <w:rPr>
                <w:color w:val="000000"/>
                <w:kern w:val="0"/>
                <w:szCs w:val="21"/>
              </w:rPr>
              <w:t>D</w:t>
            </w:r>
            <w:r>
              <w:rPr>
                <w:rStyle w:val="16"/>
                <w:rFonts w:hint="default"/>
              </w:rPr>
              <w:t>．</w:t>
            </w:r>
            <w:r>
              <w:rPr>
                <w:rStyle w:val="17"/>
              </w:rPr>
              <w:t>got</w:t>
            </w:r>
          </w:p>
        </w:tc>
      </w:tr>
      <w:tr>
        <w:tblPrEx>
          <w:tblCellMar>
            <w:top w:w="15" w:type="dxa"/>
            <w:left w:w="15" w:type="dxa"/>
            <w:bottom w:w="15" w:type="dxa"/>
            <w:right w:w="15" w:type="dxa"/>
          </w:tblCellMar>
        </w:tblPrEx>
        <w:trPr>
          <w:trHeight w:val="300" w:hRule="atLeast"/>
        </w:trPr>
        <w:tc>
          <w:tcPr>
            <w:tcW w:w="455" w:type="dxa"/>
            <w:shd w:val="clear" w:color="auto" w:fill="auto"/>
            <w:vAlign w:val="center"/>
          </w:tcPr>
          <w:p>
            <w:pPr>
              <w:widowControl/>
              <w:jc w:val="left"/>
              <w:textAlignment w:val="center"/>
              <w:rPr>
                <w:color w:val="000000"/>
                <w:sz w:val="22"/>
              </w:rPr>
            </w:pPr>
            <w:r>
              <w:rPr>
                <w:color w:val="000000"/>
                <w:kern w:val="0"/>
                <w:sz w:val="22"/>
              </w:rPr>
              <w:t>2.</w:t>
            </w:r>
          </w:p>
        </w:tc>
        <w:tc>
          <w:tcPr>
            <w:tcW w:w="1830" w:type="dxa"/>
            <w:shd w:val="clear" w:color="auto" w:fill="auto"/>
            <w:vAlign w:val="center"/>
          </w:tcPr>
          <w:p>
            <w:pPr>
              <w:widowControl/>
              <w:textAlignment w:val="center"/>
              <w:rPr>
                <w:color w:val="000000"/>
                <w:szCs w:val="21"/>
              </w:rPr>
            </w:pPr>
            <w:r>
              <w:rPr>
                <w:color w:val="000000"/>
                <w:kern w:val="0"/>
                <w:szCs w:val="21"/>
              </w:rPr>
              <w:t>A</w:t>
            </w:r>
            <w:r>
              <w:rPr>
                <w:rStyle w:val="16"/>
                <w:rFonts w:hint="default"/>
              </w:rPr>
              <w:t>．</w:t>
            </w:r>
            <w:r>
              <w:rPr>
                <w:rStyle w:val="17"/>
              </w:rPr>
              <w:t>than</w:t>
            </w:r>
          </w:p>
        </w:tc>
        <w:tc>
          <w:tcPr>
            <w:tcW w:w="1995" w:type="dxa"/>
            <w:shd w:val="clear" w:color="auto" w:fill="auto"/>
            <w:vAlign w:val="center"/>
          </w:tcPr>
          <w:p>
            <w:pPr>
              <w:widowControl/>
              <w:textAlignment w:val="center"/>
              <w:rPr>
                <w:color w:val="000000"/>
                <w:szCs w:val="21"/>
              </w:rPr>
            </w:pPr>
            <w:r>
              <w:rPr>
                <w:color w:val="000000"/>
                <w:kern w:val="0"/>
                <w:szCs w:val="21"/>
              </w:rPr>
              <w:t>B</w:t>
            </w:r>
            <w:r>
              <w:rPr>
                <w:rStyle w:val="16"/>
                <w:rFonts w:hint="default"/>
              </w:rPr>
              <w:t>．</w:t>
            </w:r>
            <w:r>
              <w:rPr>
                <w:rStyle w:val="17"/>
              </w:rPr>
              <w:t>as</w:t>
            </w:r>
          </w:p>
        </w:tc>
        <w:tc>
          <w:tcPr>
            <w:tcW w:w="1965" w:type="dxa"/>
            <w:shd w:val="clear" w:color="auto" w:fill="auto"/>
            <w:vAlign w:val="center"/>
          </w:tcPr>
          <w:p>
            <w:pPr>
              <w:widowControl/>
              <w:textAlignment w:val="center"/>
              <w:rPr>
                <w:color w:val="000000"/>
                <w:szCs w:val="21"/>
              </w:rPr>
            </w:pPr>
            <w:r>
              <w:rPr>
                <w:color w:val="000000"/>
                <w:kern w:val="0"/>
                <w:szCs w:val="21"/>
              </w:rPr>
              <w:t>C</w:t>
            </w:r>
            <w:r>
              <w:rPr>
                <w:rStyle w:val="16"/>
                <w:rFonts w:hint="default"/>
              </w:rPr>
              <w:t>．</w:t>
            </w:r>
            <w:r>
              <w:rPr>
                <w:rStyle w:val="17"/>
              </w:rPr>
              <w:t>so</w:t>
            </w:r>
          </w:p>
        </w:tc>
        <w:tc>
          <w:tcPr>
            <w:tcW w:w="1920" w:type="dxa"/>
            <w:shd w:val="clear" w:color="auto" w:fill="auto"/>
            <w:vAlign w:val="center"/>
          </w:tcPr>
          <w:p>
            <w:pPr>
              <w:widowControl/>
              <w:textAlignment w:val="center"/>
              <w:rPr>
                <w:color w:val="000000"/>
                <w:szCs w:val="21"/>
              </w:rPr>
            </w:pPr>
            <w:r>
              <w:rPr>
                <w:color w:val="000000"/>
                <w:kern w:val="0"/>
                <w:szCs w:val="21"/>
              </w:rPr>
              <w:t>D</w:t>
            </w:r>
            <w:r>
              <w:rPr>
                <w:rStyle w:val="16"/>
                <w:rFonts w:hint="default"/>
              </w:rPr>
              <w:t>．</w:t>
            </w:r>
            <w:r>
              <w:rPr>
                <w:rStyle w:val="17"/>
              </w:rPr>
              <w:t>like</w:t>
            </w:r>
          </w:p>
        </w:tc>
      </w:tr>
    </w:tbl>
    <w:p>
      <w:pPr>
        <w:widowControl/>
        <w:textAlignment w:val="center"/>
        <w:rPr>
          <w:rStyle w:val="17"/>
        </w:rPr>
      </w:pPr>
      <w:r>
        <w:rPr>
          <w:rStyle w:val="17"/>
          <w:rFonts w:hint="eastAsia"/>
        </w:rPr>
        <w:t>......</w:t>
      </w:r>
    </w:p>
    <w:p>
      <w:pPr>
        <w:spacing w:line="326" w:lineRule="exact"/>
        <w:rPr>
          <w:rFonts w:hAnsi="宋体"/>
          <w:b/>
          <w:sz w:val="24"/>
        </w:rPr>
      </w:pPr>
    </w:p>
    <w:p>
      <w:pPr>
        <w:spacing w:line="326" w:lineRule="exact"/>
        <w:rPr>
          <w:rFonts w:hAnsi="宋体"/>
          <w:b/>
          <w:sz w:val="24"/>
        </w:rPr>
      </w:pPr>
      <w:r>
        <w:rPr>
          <w:rFonts w:hint="eastAsia" w:hAnsi="宋体"/>
          <w:b/>
          <w:sz w:val="24"/>
        </w:rPr>
        <w:t>III. 阅读理解</w:t>
      </w:r>
    </w:p>
    <w:p>
      <w:pPr>
        <w:ind w:firstLine="420" w:firstLineChars="200"/>
      </w:pPr>
      <w:r>
        <w:rPr>
          <w:rFonts w:hint="eastAsia"/>
        </w:rPr>
        <w:t>A nine-year-old schoolgirl single-handedly cooks up a science fair experiment that ends up debunking a widely practiced medical treatment. Emily Rosa</w:t>
      </w:r>
      <w:r>
        <w:t>’</w:t>
      </w:r>
      <w:r>
        <w:rPr>
          <w:rFonts w:hint="eastAsia"/>
        </w:rPr>
        <w:t>s target was a practice known as therapeutic touch (TT for short), whose advocates manipulate patients</w:t>
      </w:r>
      <w:r>
        <w:t>’“</w:t>
      </w:r>
      <w:r>
        <w:rPr>
          <w:rFonts w:hint="eastAsia"/>
        </w:rPr>
        <w:t>energy field</w:t>
      </w:r>
      <w:r>
        <w:t>”</w:t>
      </w:r>
      <w:r>
        <w:rPr>
          <w:rFonts w:hint="eastAsia"/>
        </w:rPr>
        <w:t xml:space="preserve"> to make them feel better and even, say some, to cure them of various ills. Yet Emily</w:t>
      </w:r>
      <w:r>
        <w:t>’</w:t>
      </w:r>
      <w:r>
        <w:rPr>
          <w:rFonts w:hint="eastAsia"/>
        </w:rPr>
        <w:t>s test shows that these energy fields can</w:t>
      </w:r>
      <w:r>
        <w:t>’</w:t>
      </w:r>
      <w:r>
        <w:rPr>
          <w:rFonts w:hint="eastAsia"/>
        </w:rPr>
        <w:t xml:space="preserve">t be detected, even by trained TT practitioners. Obviously mindful of the publicity value of the situation, Journal editor George Lundberg appeared on TV to declare, </w:t>
      </w:r>
      <w:r>
        <w:t>“</w:t>
      </w:r>
      <w:r>
        <w:rPr>
          <w:rFonts w:hint="eastAsia"/>
        </w:rPr>
        <w:t>Age doesn</w:t>
      </w:r>
      <w:r>
        <w:t>’</w:t>
      </w:r>
      <w:r>
        <w:rPr>
          <w:rFonts w:hint="eastAsia"/>
        </w:rPr>
        <w:t>t matter. It</w:t>
      </w:r>
      <w:r>
        <w:t>’s</w:t>
      </w:r>
      <w:r>
        <w:rPr>
          <w:rFonts w:hint="eastAsia"/>
        </w:rPr>
        <w:t xml:space="preserve"> good science that matters, and this is good science.</w:t>
      </w:r>
      <w:r>
        <w:t>”</w:t>
      </w:r>
    </w:p>
    <w:p>
      <w:pPr>
        <w:ind w:firstLine="420" w:firstLineChars="200"/>
      </w:pPr>
      <w:r>
        <w:t>... ...</w:t>
      </w:r>
    </w:p>
    <w:p>
      <w:pPr>
        <w:pStyle w:val="4"/>
        <w:spacing w:before="0" w:beforeAutospacing="0" w:after="0" w:afterAutospacing="0"/>
        <w:jc w:val="both"/>
        <w:rPr>
          <w:rFonts w:ascii="Times New Roman" w:hAnsi="Times New Roman" w:cs="Times New Roman"/>
          <w:sz w:val="21"/>
          <w:szCs w:val="21"/>
        </w:rPr>
      </w:pPr>
    </w:p>
    <w:p>
      <w:pPr>
        <w:pStyle w:val="4"/>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1. What was the so-called therapeutic touch about?</w:t>
      </w:r>
    </w:p>
    <w:p>
      <w:pPr>
        <w:pStyle w:val="4"/>
        <w:spacing w:before="0" w:beforeAutospacing="0" w:after="0" w:afterAutospacing="0"/>
        <w:ind w:firstLine="210" w:firstLineChars="100"/>
        <w:jc w:val="both"/>
        <w:rPr>
          <w:rFonts w:ascii="Times New Roman" w:hAnsi="Times New Roman" w:cs="Times New Roman"/>
          <w:sz w:val="21"/>
          <w:szCs w:val="21"/>
        </w:rPr>
      </w:pPr>
      <w:r>
        <w:rPr>
          <w:rFonts w:hint="eastAsia" w:ascii="Times New Roman" w:hAnsi="Times New Roman" w:cs="Times New Roman"/>
          <w:sz w:val="21"/>
          <w:szCs w:val="21"/>
        </w:rPr>
        <w:t>A. Curing patients</w:t>
      </w:r>
      <w:r>
        <w:rPr>
          <w:rFonts w:ascii="Times New Roman" w:hAnsi="Times New Roman" w:cs="Times New Roman"/>
          <w:sz w:val="21"/>
          <w:szCs w:val="21"/>
        </w:rPr>
        <w:t>’</w:t>
      </w:r>
      <w:r>
        <w:rPr>
          <w:rFonts w:hint="eastAsia" w:ascii="Times New Roman" w:hAnsi="Times New Roman" w:cs="Times New Roman"/>
          <w:sz w:val="21"/>
          <w:szCs w:val="21"/>
        </w:rPr>
        <w:t xml:space="preserve"> diseases through special sensors. </w:t>
      </w:r>
    </w:p>
    <w:p>
      <w:pPr>
        <w:pStyle w:val="4"/>
        <w:spacing w:before="0" w:beforeAutospacing="0" w:after="0" w:afterAutospacing="0"/>
        <w:ind w:firstLine="210" w:firstLineChars="100"/>
        <w:jc w:val="both"/>
        <w:rPr>
          <w:rFonts w:ascii="Times New Roman" w:hAnsi="Times New Roman" w:cs="Times New Roman"/>
          <w:sz w:val="21"/>
          <w:szCs w:val="21"/>
        </w:rPr>
      </w:pPr>
      <w:r>
        <w:rPr>
          <w:rFonts w:hint="eastAsia" w:ascii="Times New Roman" w:hAnsi="Times New Roman" w:cs="Times New Roman"/>
          <w:sz w:val="21"/>
          <w:szCs w:val="21"/>
        </w:rPr>
        <w:t xml:space="preserve">B. Treating patients with mental health problems with touching. </w:t>
      </w:r>
    </w:p>
    <w:p>
      <w:pPr>
        <w:pStyle w:val="4"/>
        <w:spacing w:before="0" w:beforeAutospacing="0" w:after="0" w:afterAutospacing="0"/>
        <w:ind w:firstLine="210" w:firstLineChars="100"/>
        <w:jc w:val="both"/>
        <w:rPr>
          <w:rFonts w:ascii="Times New Roman" w:hAnsi="Times New Roman" w:cs="Times New Roman"/>
          <w:sz w:val="21"/>
          <w:szCs w:val="21"/>
        </w:rPr>
      </w:pPr>
      <w:r>
        <w:rPr>
          <w:rFonts w:hint="eastAsia" w:ascii="Times New Roman" w:hAnsi="Times New Roman" w:cs="Times New Roman"/>
          <w:sz w:val="21"/>
          <w:szCs w:val="21"/>
        </w:rPr>
        <w:t>C. Helping build patients</w:t>
      </w:r>
      <w:r>
        <w:rPr>
          <w:rFonts w:ascii="Times New Roman" w:hAnsi="Times New Roman" w:cs="Times New Roman"/>
          <w:sz w:val="21"/>
          <w:szCs w:val="21"/>
        </w:rPr>
        <w:t>’</w:t>
      </w:r>
      <w:r>
        <w:rPr>
          <w:rFonts w:hint="eastAsia" w:ascii="Times New Roman" w:hAnsi="Times New Roman" w:cs="Times New Roman"/>
          <w:sz w:val="21"/>
          <w:szCs w:val="21"/>
        </w:rPr>
        <w:t xml:space="preserve"> energy </w:t>
      </w:r>
      <w:r>
        <w:rPr>
          <w:rFonts w:ascii="Times New Roman" w:hAnsi="Times New Roman" w:cs="Times New Roman"/>
          <w:sz w:val="21"/>
          <w:szCs w:val="21"/>
        </w:rPr>
        <w:t>field</w:t>
      </w:r>
      <w:r>
        <w:rPr>
          <w:rFonts w:hint="eastAsia" w:ascii="Times New Roman" w:hAnsi="Times New Roman" w:cs="Times New Roman"/>
          <w:sz w:val="21"/>
          <w:szCs w:val="21"/>
        </w:rPr>
        <w:t xml:space="preserve"> for them to get rid of diseases. </w:t>
      </w:r>
    </w:p>
    <w:p>
      <w:pPr>
        <w:pStyle w:val="4"/>
        <w:spacing w:before="0" w:beforeAutospacing="0" w:after="0" w:afterAutospacing="0"/>
        <w:ind w:firstLine="210" w:firstLineChars="100"/>
        <w:jc w:val="both"/>
        <w:rPr>
          <w:rFonts w:ascii="Times New Roman" w:hAnsi="Times New Roman" w:cs="Times New Roman"/>
          <w:sz w:val="21"/>
          <w:szCs w:val="21"/>
        </w:rPr>
      </w:pPr>
      <w:r>
        <w:rPr>
          <w:rFonts w:hint="eastAsia" w:ascii="Times New Roman" w:hAnsi="Times New Roman" w:cs="Times New Roman"/>
          <w:sz w:val="21"/>
          <w:szCs w:val="21"/>
        </w:rPr>
        <w:t>D. Manipulating patients</w:t>
      </w:r>
      <w:r>
        <w:rPr>
          <w:rFonts w:ascii="Times New Roman" w:hAnsi="Times New Roman" w:cs="Times New Roman"/>
          <w:sz w:val="21"/>
          <w:szCs w:val="21"/>
        </w:rPr>
        <w:t>’</w:t>
      </w:r>
      <w:r>
        <w:rPr>
          <w:rFonts w:hint="eastAsia" w:ascii="Times New Roman" w:hAnsi="Times New Roman" w:cs="Times New Roman"/>
          <w:sz w:val="21"/>
          <w:szCs w:val="21"/>
        </w:rPr>
        <w:t xml:space="preserve"> energy field to make them feel better or recovered. </w:t>
      </w:r>
    </w:p>
    <w:p>
      <w:pPr>
        <w:pStyle w:val="4"/>
        <w:spacing w:before="0" w:beforeAutospacing="0" w:after="0" w:afterAutospacing="0"/>
        <w:ind w:firstLine="210" w:firstLineChars="100"/>
        <w:jc w:val="both"/>
        <w:rPr>
          <w:b/>
        </w:rPr>
      </w:pPr>
      <w:r>
        <w:rPr>
          <w:rFonts w:hint="eastAsia" w:ascii="Times New Roman" w:hAnsi="Times New Roman" w:cs="Times New Roman"/>
          <w:sz w:val="21"/>
          <w:szCs w:val="21"/>
        </w:rPr>
        <w:t>......</w:t>
      </w:r>
    </w:p>
    <w:p>
      <w:pPr>
        <w:spacing w:line="326" w:lineRule="exact"/>
        <w:rPr>
          <w:rFonts w:hAnsi="宋体"/>
          <w:b/>
          <w:sz w:val="24"/>
        </w:rPr>
      </w:pPr>
    </w:p>
    <w:p>
      <w:pPr>
        <w:spacing w:line="326" w:lineRule="exact"/>
        <w:rPr>
          <w:rFonts w:hAnsi="宋体"/>
          <w:b/>
          <w:sz w:val="24"/>
        </w:rPr>
      </w:pPr>
      <w:r>
        <w:rPr>
          <w:rFonts w:hint="eastAsia" w:hAnsi="宋体"/>
          <w:b/>
          <w:sz w:val="24"/>
        </w:rPr>
        <w:t>IV. 翻译</w:t>
      </w:r>
    </w:p>
    <w:p>
      <w:pPr>
        <w:widowControl/>
        <w:numPr>
          <w:ilvl w:val="0"/>
          <w:numId w:val="3"/>
        </w:numPr>
        <w:spacing w:line="380" w:lineRule="exact"/>
        <w:rPr>
          <w:color w:val="000000"/>
          <w:kern w:val="0"/>
          <w:szCs w:val="21"/>
        </w:rPr>
      </w:pPr>
      <w:r>
        <w:rPr>
          <w:color w:val="000000"/>
          <w:kern w:val="0"/>
          <w:szCs w:val="21"/>
        </w:rPr>
        <w:t xml:space="preserve">A brand is a set of associations in the mind of the consumer and one of these is the country of origin.   </w:t>
      </w:r>
    </w:p>
    <w:p>
      <w:pPr>
        <w:widowControl/>
        <w:spacing w:line="326" w:lineRule="exact"/>
        <w:ind w:left="425"/>
        <w:rPr>
          <w:szCs w:val="21"/>
        </w:rPr>
      </w:pPr>
      <w:r>
        <w:rPr>
          <w:color w:val="000000"/>
          <w:kern w:val="0"/>
          <w:szCs w:val="21"/>
        </w:rPr>
        <w:t>.....</w:t>
      </w:r>
    </w:p>
    <w:p>
      <w:pPr>
        <w:widowControl/>
        <w:spacing w:line="326" w:lineRule="exact"/>
        <w:ind w:left="425"/>
        <w:rPr>
          <w:szCs w:val="21"/>
        </w:rPr>
      </w:pPr>
    </w:p>
    <w:p>
      <w:pPr>
        <w:spacing w:line="326" w:lineRule="exact"/>
        <w:rPr>
          <w:rFonts w:hAnsi="宋体"/>
          <w:b/>
          <w:sz w:val="24"/>
        </w:rPr>
      </w:pPr>
      <w:r>
        <w:rPr>
          <w:rFonts w:hint="eastAsia" w:hAnsi="宋体"/>
          <w:b/>
          <w:sz w:val="24"/>
        </w:rPr>
        <w:t>V. 书面表达</w:t>
      </w:r>
    </w:p>
    <w:p>
      <w:pPr>
        <w:rPr>
          <w:bCs/>
          <w:i/>
          <w:szCs w:val="21"/>
        </w:rPr>
      </w:pPr>
      <w:r>
        <w:rPr>
          <w:b/>
          <w:bCs/>
          <w:szCs w:val="21"/>
        </w:rPr>
        <w:t>Directions:</w:t>
      </w:r>
      <w:r>
        <w:rPr>
          <w:bCs/>
          <w:i/>
          <w:szCs w:val="21"/>
        </w:rPr>
        <w:t>Write an essay of about 200 words on the following topic: The Benefits of Volunteering.</w:t>
      </w:r>
    </w:p>
    <w:p>
      <w:pPr>
        <w:ind w:firstLine="567" w:firstLineChars="270"/>
        <w:rPr>
          <w:bCs/>
          <w:i/>
          <w:szCs w:val="21"/>
        </w:rPr>
      </w:pPr>
      <w:r>
        <w:rPr>
          <w:bCs/>
          <w:i/>
          <w:szCs w:val="21"/>
        </w:rPr>
        <w:t>In the 1st part, state your position.</w:t>
      </w:r>
    </w:p>
    <w:p>
      <w:pPr>
        <w:ind w:firstLine="567" w:firstLineChars="270"/>
        <w:rPr>
          <w:bCs/>
          <w:i/>
          <w:szCs w:val="21"/>
        </w:rPr>
      </w:pPr>
      <w:r>
        <w:rPr>
          <w:bCs/>
          <w:i/>
          <w:szCs w:val="21"/>
        </w:rPr>
        <w:t>In the 2nd part, support your views with reasons.</w:t>
      </w:r>
    </w:p>
    <w:p>
      <w:pPr>
        <w:ind w:firstLine="567" w:firstLineChars="270"/>
        <w:rPr>
          <w:bCs/>
          <w:i/>
          <w:szCs w:val="21"/>
        </w:rPr>
      </w:pPr>
      <w:r>
        <w:rPr>
          <w:bCs/>
          <w:i/>
          <w:szCs w:val="21"/>
        </w:rPr>
        <w:t>In the 3rd part, bring what you have written to a natural conclusion or a summary.</w:t>
      </w:r>
    </w:p>
    <w:p>
      <w:pPr>
        <w:rPr>
          <w:bCs/>
          <w:i/>
          <w:szCs w:val="21"/>
        </w:rPr>
      </w:pPr>
      <w:r>
        <w:rPr>
          <w:bCs/>
          <w:i/>
          <w:szCs w:val="21"/>
        </w:rPr>
        <w:t>Marks will be awarded for content relevance, content sufficiency, organization and language quality. Failure to follow the instructions may result in a loss of marks.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565C8"/>
    <w:multiLevelType w:val="singleLevel"/>
    <w:tmpl w:val="101565C8"/>
    <w:lvl w:ilvl="0" w:tentative="0">
      <w:start w:val="3"/>
      <w:numFmt w:val="chineseCounting"/>
      <w:suff w:val="nothing"/>
      <w:lvlText w:val="%1、"/>
      <w:lvlJc w:val="left"/>
      <w:rPr>
        <w:rFonts w:hint="eastAsia"/>
      </w:rPr>
    </w:lvl>
  </w:abstractNum>
  <w:abstractNum w:abstractNumId="1">
    <w:nsid w:val="52281FF6"/>
    <w:multiLevelType w:val="multilevel"/>
    <w:tmpl w:val="52281FF6"/>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38DAC0"/>
    <w:multiLevelType w:val="singleLevel"/>
    <w:tmpl w:val="6238DAC0"/>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744B"/>
    <w:rsid w:val="0002744B"/>
    <w:rsid w:val="0003071A"/>
    <w:rsid w:val="00067D58"/>
    <w:rsid w:val="002A68EC"/>
    <w:rsid w:val="002E1B7D"/>
    <w:rsid w:val="004A0EE7"/>
    <w:rsid w:val="00547890"/>
    <w:rsid w:val="005A4B8E"/>
    <w:rsid w:val="00841675"/>
    <w:rsid w:val="00A853D6"/>
    <w:rsid w:val="00B133F7"/>
    <w:rsid w:val="00B27558"/>
    <w:rsid w:val="00C91EA6"/>
    <w:rsid w:val="00CD4E21"/>
    <w:rsid w:val="00D85473"/>
    <w:rsid w:val="00DC7D31"/>
    <w:rsid w:val="00E07F76"/>
    <w:rsid w:val="00F7433F"/>
    <w:rsid w:val="00F958DE"/>
    <w:rsid w:val="00FA38E7"/>
    <w:rsid w:val="00FC1852"/>
    <w:rsid w:val="2C007C38"/>
    <w:rsid w:val="5B0B7B92"/>
    <w:rsid w:val="76886552"/>
    <w:rsid w:val="7A211476"/>
    <w:rsid w:val="7DC6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15"/>
    <w:qFormat/>
    <w:uiPriority w:val="99"/>
    <w:pPr>
      <w:widowControl/>
      <w:spacing w:before="100" w:beforeAutospacing="1" w:after="100" w:afterAutospacing="1"/>
      <w:jc w:val="left"/>
    </w:pPr>
    <w:rPr>
      <w:rFonts w:ascii="宋体" w:hAnsi="宋体" w:eastAsia="宋体"/>
      <w:color w:val="000000"/>
      <w:sz w:val="24"/>
      <w:szCs w:val="24"/>
    </w:rPr>
  </w:style>
  <w:style w:type="table" w:styleId="6">
    <w:name w:val="Table Grid"/>
    <w:basedOn w:val="5"/>
    <w:unhideWhenUsed/>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paragraph" w:customStyle="1" w:styleId="9">
    <w:name w:val="KT Char"/>
    <w:basedOn w:val="1"/>
    <w:link w:val="10"/>
    <w:qFormat/>
    <w:uiPriority w:val="0"/>
    <w:pPr>
      <w:adjustRightInd w:val="0"/>
      <w:snapToGrid w:val="0"/>
      <w:spacing w:line="360" w:lineRule="auto"/>
    </w:pPr>
    <w:rPr>
      <w:rFonts w:ascii="宋体" w:hAnsi="宋体" w:eastAsia="宋体" w:cs="宋体"/>
      <w:kern w:val="0"/>
      <w:szCs w:val="21"/>
    </w:rPr>
  </w:style>
  <w:style w:type="character" w:customStyle="1" w:styleId="10">
    <w:name w:val="KT Char Char"/>
    <w:link w:val="9"/>
    <w:qFormat/>
    <w:uiPriority w:val="0"/>
    <w:rPr>
      <w:rFonts w:ascii="宋体" w:hAnsi="宋体" w:eastAsia="宋体" w:cs="宋体"/>
      <w:kern w:val="0"/>
      <w:szCs w:val="21"/>
    </w:rPr>
  </w:style>
  <w:style w:type="character" w:customStyle="1" w:styleId="11">
    <w:name w:val="页眉 Char"/>
    <w:basedOn w:val="7"/>
    <w:link w:val="3"/>
    <w:semiHidden/>
    <w:qFormat/>
    <w:uiPriority w:val="99"/>
    <w:rPr>
      <w:sz w:val="18"/>
      <w:szCs w:val="18"/>
    </w:rPr>
  </w:style>
  <w:style w:type="character" w:customStyle="1" w:styleId="12">
    <w:name w:val="页脚 Char"/>
    <w:basedOn w:val="7"/>
    <w:link w:val="2"/>
    <w:semiHidden/>
    <w:qFormat/>
    <w:uiPriority w:val="99"/>
    <w:rPr>
      <w:sz w:val="18"/>
      <w:szCs w:val="18"/>
    </w:rPr>
  </w:style>
  <w:style w:type="paragraph" w:customStyle="1" w:styleId="13">
    <w:name w:val="列出段落1"/>
    <w:basedOn w:val="1"/>
    <w:qFormat/>
    <w:uiPriority w:val="0"/>
    <w:pPr>
      <w:ind w:firstLine="420" w:firstLineChars="200"/>
    </w:pPr>
    <w:rPr>
      <w:rFonts w:ascii="Times New Roman" w:hAnsi="Times New Roman" w:eastAsia="宋体" w:cs="Times New Roman"/>
      <w:szCs w:val="24"/>
    </w:rPr>
  </w:style>
  <w:style w:type="paragraph" w:styleId="14">
    <w:name w:val="List Paragraph"/>
    <w:basedOn w:val="1"/>
    <w:qFormat/>
    <w:uiPriority w:val="34"/>
    <w:pPr>
      <w:ind w:firstLine="420" w:firstLineChars="200"/>
    </w:pPr>
    <w:rPr>
      <w:rFonts w:ascii="Times New Roman" w:hAnsi="Times New Roman" w:eastAsia="宋体" w:cs="Times New Roman"/>
      <w:szCs w:val="24"/>
    </w:rPr>
  </w:style>
  <w:style w:type="character" w:customStyle="1" w:styleId="15">
    <w:name w:val="普通(网站) Char"/>
    <w:link w:val="4"/>
    <w:qFormat/>
    <w:uiPriority w:val="99"/>
    <w:rPr>
      <w:rFonts w:ascii="宋体" w:hAnsi="宋体" w:eastAsia="宋体"/>
      <w:color w:val="000000"/>
      <w:sz w:val="24"/>
      <w:szCs w:val="24"/>
    </w:rPr>
  </w:style>
  <w:style w:type="character" w:customStyle="1" w:styleId="16">
    <w:name w:val="font11"/>
    <w:basedOn w:val="7"/>
    <w:qFormat/>
    <w:uiPriority w:val="0"/>
    <w:rPr>
      <w:rFonts w:hint="eastAsia" w:ascii="宋体" w:hAnsi="宋体" w:eastAsia="宋体" w:cs="宋体"/>
      <w:color w:val="000000"/>
      <w:sz w:val="21"/>
      <w:szCs w:val="21"/>
      <w:u w:val="none"/>
    </w:rPr>
  </w:style>
  <w:style w:type="character" w:customStyle="1" w:styleId="17">
    <w:name w:val="font2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1888</Words>
  <Characters>10763</Characters>
  <Lines>89</Lines>
  <Paragraphs>25</Paragraphs>
  <TotalTime>1</TotalTime>
  <ScaleCrop>false</ScaleCrop>
  <LinksUpToDate>false</LinksUpToDate>
  <CharactersWithSpaces>12626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2020-04-29T07:40:00Z</dcterms:created>
  <dc:creator>zb</dc:creator>
  <cp:lastModifiedBy>luomaya</cp:lastModifiedBy>
  <dcterms:modified xsi:type="dcterms:W3CDTF">2021-03-11T01:30:19Z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FBDC40FB316F418D87B003226FD2A84A</vt:lpwstr>
  </property>
</Properties>
</file>