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6" w:type="dxa"/>
        <w:tblInd w:w="-784" w:type="dxa"/>
        <w:tblLook w:val="0000"/>
      </w:tblPr>
      <w:tblGrid>
        <w:gridCol w:w="712"/>
        <w:gridCol w:w="1334"/>
        <w:gridCol w:w="646"/>
        <w:gridCol w:w="434"/>
        <w:gridCol w:w="646"/>
        <w:gridCol w:w="434"/>
        <w:gridCol w:w="1080"/>
        <w:gridCol w:w="1080"/>
        <w:gridCol w:w="1080"/>
        <w:gridCol w:w="646"/>
        <w:gridCol w:w="434"/>
        <w:gridCol w:w="646"/>
        <w:gridCol w:w="434"/>
        <w:gridCol w:w="466"/>
        <w:gridCol w:w="554"/>
        <w:gridCol w:w="526"/>
        <w:gridCol w:w="434"/>
        <w:gridCol w:w="646"/>
        <w:gridCol w:w="384"/>
        <w:gridCol w:w="696"/>
        <w:gridCol w:w="244"/>
        <w:gridCol w:w="836"/>
        <w:gridCol w:w="124"/>
        <w:gridCol w:w="1020"/>
      </w:tblGrid>
      <w:tr w:rsidR="00130B2D" w:rsidRPr="007D4E8E" w:rsidTr="00002E89">
        <w:trPr>
          <w:trHeight w:val="40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rPr>
                <w:rFonts w:eastAsia="黑体"/>
                <w:kern w:val="0"/>
                <w:sz w:val="32"/>
                <w:szCs w:val="32"/>
              </w:rPr>
            </w:pPr>
            <w:r w:rsidRPr="007D4E8E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7D4E8E">
              <w:rPr>
                <w:rFonts w:eastAsia="黑体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30B2D" w:rsidRPr="007D4E8E" w:rsidTr="00002E89">
        <w:trPr>
          <w:trHeight w:val="435"/>
        </w:trPr>
        <w:tc>
          <w:tcPr>
            <w:tcW w:w="15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spacing w:line="480" w:lineRule="exact"/>
              <w:jc w:val="center"/>
              <w:rPr>
                <w:rFonts w:eastAsia="方正小标宋简体"/>
                <w:b/>
                <w:bCs/>
                <w:kern w:val="0"/>
                <w:sz w:val="32"/>
                <w:szCs w:val="32"/>
              </w:rPr>
            </w:pPr>
            <w:r w:rsidRPr="007D4E8E">
              <w:rPr>
                <w:rFonts w:eastAsia="方正小标宋简体"/>
                <w:bCs/>
                <w:sz w:val="32"/>
                <w:szCs w:val="32"/>
              </w:rPr>
              <w:t>江苏省五年制师范毕业生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“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专转本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”</w:t>
            </w:r>
            <w:r w:rsidRPr="007D4E8E">
              <w:rPr>
                <w:rFonts w:eastAsia="方正小标宋简体"/>
                <w:bCs/>
                <w:sz w:val="32"/>
                <w:szCs w:val="32"/>
              </w:rPr>
              <w:t>考生名册</w:t>
            </w:r>
          </w:p>
        </w:tc>
      </w:tr>
      <w:tr w:rsidR="00130B2D" w:rsidRPr="007D4E8E" w:rsidTr="00002E89">
        <w:trPr>
          <w:trHeight w:val="285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（院校盖章）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提前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录取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志愿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是否服从专业调剂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是否服从院校调剂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　</w:t>
            </w:r>
          </w:p>
        </w:tc>
      </w:tr>
      <w:tr w:rsidR="00130B2D" w:rsidRPr="007D4E8E" w:rsidTr="00002E89">
        <w:trPr>
          <w:trHeight w:val="510"/>
        </w:trPr>
        <w:tc>
          <w:tcPr>
            <w:tcW w:w="1553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B2D" w:rsidRPr="007D4E8E" w:rsidRDefault="00130B2D" w:rsidP="00002E8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注：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考生号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应填写教育部注册的以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14P2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开头的号码。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所在学校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应填写全称，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所学专业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应规范填写。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报考科类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填写文科或理科。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4.“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提前录取志愿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普通类录取志愿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应填写全称。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5.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名册应以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DBF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上报数据文件导出为准。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6.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报考学前教育专业考生在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报考院校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栏填写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“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学前教育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”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，在志愿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3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栏分别填写报考院校名称。</w:t>
            </w:r>
          </w:p>
        </w:tc>
      </w:tr>
    </w:tbl>
    <w:p w:rsidR="008D42BE" w:rsidRPr="00130B2D" w:rsidRDefault="008D42BE"/>
    <w:sectPr w:rsidR="008D42BE" w:rsidRPr="00130B2D" w:rsidSect="00130B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BE" w:rsidRDefault="008D42BE" w:rsidP="00130B2D">
      <w:r>
        <w:separator/>
      </w:r>
    </w:p>
  </w:endnote>
  <w:endnote w:type="continuationSeparator" w:id="1">
    <w:p w:rsidR="008D42BE" w:rsidRDefault="008D42BE" w:rsidP="0013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BE" w:rsidRDefault="008D42BE" w:rsidP="00130B2D">
      <w:r>
        <w:separator/>
      </w:r>
    </w:p>
  </w:footnote>
  <w:footnote w:type="continuationSeparator" w:id="1">
    <w:p w:rsidR="008D42BE" w:rsidRDefault="008D42BE" w:rsidP="00130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B2D"/>
    <w:rsid w:val="00130B2D"/>
    <w:rsid w:val="008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2016-03-17T08:44:00Z</dcterms:created>
  <dcterms:modified xsi:type="dcterms:W3CDTF">2016-03-17T08:44:00Z</dcterms:modified>
</cp:coreProperties>
</file>